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726CC" w14:textId="53E16BB2" w:rsidR="00823DB8" w:rsidRDefault="00823DB8" w:rsidP="007272BE">
      <w:pPr>
        <w:widowControl w:val="0"/>
        <w:autoSpaceDE w:val="0"/>
        <w:autoSpaceDN w:val="0"/>
        <w:adjustRightInd w:val="0"/>
        <w:spacing w:line="276" w:lineRule="auto"/>
        <w:jc w:val="center"/>
        <w:rPr>
          <w:rFonts w:ascii="Arial" w:hAnsi="Arial" w:cs="Arial"/>
          <w:b/>
          <w:sz w:val="44"/>
          <w:szCs w:val="48"/>
        </w:rPr>
      </w:pPr>
      <w:r>
        <w:rPr>
          <w:rFonts w:ascii="Arial" w:hAnsi="Arial" w:cs="Arial"/>
          <w:b/>
          <w:noProof/>
          <w:sz w:val="44"/>
          <w:szCs w:val="48"/>
          <w:lang w:eastAsia="fr-FR"/>
        </w:rPr>
        <w:drawing>
          <wp:inline distT="0" distB="0" distL="0" distR="0" wp14:anchorId="09ED6D73" wp14:editId="120934B1">
            <wp:extent cx="1335600" cy="144360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iences Po Rennes.gif"/>
                    <pic:cNvPicPr/>
                  </pic:nvPicPr>
                  <pic:blipFill>
                    <a:blip r:embed="rId12">
                      <a:extLst>
                        <a:ext uri="{28A0092B-C50C-407E-A947-70E740481C1C}">
                          <a14:useLocalDpi xmlns:a14="http://schemas.microsoft.com/office/drawing/2010/main" val="0"/>
                        </a:ext>
                      </a:extLst>
                    </a:blip>
                    <a:stretch>
                      <a:fillRect/>
                    </a:stretch>
                  </pic:blipFill>
                  <pic:spPr>
                    <a:xfrm>
                      <a:off x="0" y="0"/>
                      <a:ext cx="1335600" cy="1443600"/>
                    </a:xfrm>
                    <a:prstGeom prst="rect">
                      <a:avLst/>
                    </a:prstGeom>
                  </pic:spPr>
                </pic:pic>
              </a:graphicData>
            </a:graphic>
          </wp:inline>
        </w:drawing>
      </w:r>
    </w:p>
    <w:p w14:paraId="1A109F1B" w14:textId="77777777" w:rsidR="00823DB8" w:rsidRDefault="00823DB8" w:rsidP="007272BE">
      <w:pPr>
        <w:widowControl w:val="0"/>
        <w:autoSpaceDE w:val="0"/>
        <w:autoSpaceDN w:val="0"/>
        <w:adjustRightInd w:val="0"/>
        <w:spacing w:line="276" w:lineRule="auto"/>
        <w:jc w:val="center"/>
        <w:rPr>
          <w:rFonts w:ascii="Arial" w:hAnsi="Arial" w:cs="Arial"/>
          <w:b/>
          <w:sz w:val="44"/>
          <w:szCs w:val="48"/>
        </w:rPr>
      </w:pPr>
    </w:p>
    <w:p w14:paraId="7C3438B2" w14:textId="6FFAA133" w:rsidR="00176AAA" w:rsidRDefault="00176AAA" w:rsidP="007272BE">
      <w:pPr>
        <w:widowControl w:val="0"/>
        <w:autoSpaceDE w:val="0"/>
        <w:autoSpaceDN w:val="0"/>
        <w:adjustRightInd w:val="0"/>
        <w:spacing w:line="276" w:lineRule="auto"/>
        <w:jc w:val="center"/>
        <w:rPr>
          <w:rFonts w:ascii="Arial" w:hAnsi="Arial" w:cs="Arial"/>
          <w:sz w:val="44"/>
          <w:szCs w:val="44"/>
        </w:rPr>
      </w:pPr>
      <w:r>
        <w:rPr>
          <w:rFonts w:ascii="Arial" w:hAnsi="Arial" w:cs="Arial"/>
          <w:b/>
          <w:sz w:val="44"/>
          <w:szCs w:val="48"/>
        </w:rPr>
        <w:t xml:space="preserve">Appel à candidature </w:t>
      </w:r>
    </w:p>
    <w:p w14:paraId="4AE87154" w14:textId="23E0A55A" w:rsidR="00823DB8" w:rsidRDefault="00176AAA" w:rsidP="007272BE">
      <w:pPr>
        <w:widowControl w:val="0"/>
        <w:autoSpaceDE w:val="0"/>
        <w:autoSpaceDN w:val="0"/>
        <w:adjustRightInd w:val="0"/>
        <w:spacing w:line="276" w:lineRule="auto"/>
        <w:jc w:val="center"/>
        <w:rPr>
          <w:rFonts w:ascii="Arial" w:hAnsi="Arial" w:cs="Arial"/>
          <w:b/>
          <w:sz w:val="44"/>
          <w:szCs w:val="48"/>
        </w:rPr>
      </w:pPr>
      <w:r w:rsidRPr="00176AAA">
        <w:rPr>
          <w:rFonts w:ascii="Arial" w:hAnsi="Arial" w:cs="Arial"/>
          <w:sz w:val="44"/>
          <w:szCs w:val="44"/>
        </w:rPr>
        <w:t>Animation et coordination du programme de recherche POPSU Transitions</w:t>
      </w:r>
    </w:p>
    <w:p w14:paraId="74B2200E" w14:textId="77777777" w:rsidR="00823DB8" w:rsidRDefault="00823DB8" w:rsidP="007272BE">
      <w:pPr>
        <w:widowControl w:val="0"/>
        <w:autoSpaceDE w:val="0"/>
        <w:autoSpaceDN w:val="0"/>
        <w:adjustRightInd w:val="0"/>
        <w:spacing w:line="276" w:lineRule="auto"/>
        <w:jc w:val="center"/>
        <w:rPr>
          <w:rFonts w:ascii="Arial" w:hAnsi="Arial" w:cs="Arial"/>
          <w:b/>
          <w:sz w:val="44"/>
          <w:szCs w:val="48"/>
        </w:rPr>
      </w:pPr>
    </w:p>
    <w:p w14:paraId="2E5222CE" w14:textId="77777777" w:rsidR="00823DB8" w:rsidRDefault="00823DB8" w:rsidP="007272BE">
      <w:pPr>
        <w:widowControl w:val="0"/>
        <w:autoSpaceDE w:val="0"/>
        <w:autoSpaceDN w:val="0"/>
        <w:adjustRightInd w:val="0"/>
        <w:spacing w:line="276" w:lineRule="auto"/>
        <w:jc w:val="center"/>
        <w:rPr>
          <w:rFonts w:ascii="Arial" w:hAnsi="Arial" w:cs="Arial"/>
          <w:b/>
          <w:sz w:val="44"/>
          <w:szCs w:val="48"/>
        </w:rPr>
      </w:pPr>
    </w:p>
    <w:p w14:paraId="0D65B500" w14:textId="31EBB437" w:rsidR="000F408E" w:rsidRPr="00C62851" w:rsidRDefault="000F408E" w:rsidP="007272BE">
      <w:pPr>
        <w:widowControl w:val="0"/>
        <w:autoSpaceDE w:val="0"/>
        <w:autoSpaceDN w:val="0"/>
        <w:adjustRightInd w:val="0"/>
        <w:spacing w:line="276" w:lineRule="auto"/>
        <w:jc w:val="center"/>
        <w:rPr>
          <w:rFonts w:asciiTheme="majorHAnsi" w:hAnsiTheme="majorHAnsi" w:cstheme="majorHAnsi"/>
          <w:b/>
        </w:rPr>
      </w:pPr>
      <w:r w:rsidRPr="00C62851">
        <w:rPr>
          <w:rFonts w:asciiTheme="majorHAnsi" w:hAnsiTheme="majorHAnsi" w:cstheme="majorHAnsi"/>
          <w:b/>
        </w:rPr>
        <w:t xml:space="preserve">Cahier des charges </w:t>
      </w:r>
    </w:p>
    <w:p w14:paraId="3A6D6258" w14:textId="1162A4EF" w:rsidR="00823DB8" w:rsidRPr="00C62851" w:rsidRDefault="00823DB8" w:rsidP="007272BE">
      <w:pPr>
        <w:widowControl w:val="0"/>
        <w:autoSpaceDE w:val="0"/>
        <w:autoSpaceDN w:val="0"/>
        <w:adjustRightInd w:val="0"/>
        <w:spacing w:line="276" w:lineRule="auto"/>
        <w:jc w:val="center"/>
        <w:rPr>
          <w:rFonts w:asciiTheme="majorHAnsi" w:hAnsiTheme="majorHAnsi" w:cstheme="majorHAnsi"/>
          <w:b/>
        </w:rPr>
      </w:pPr>
    </w:p>
    <w:p w14:paraId="105E2BEF" w14:textId="700A428E" w:rsidR="00823DB8" w:rsidRPr="00C62851" w:rsidRDefault="00823DB8" w:rsidP="00240511">
      <w:pPr>
        <w:widowControl w:val="0"/>
        <w:autoSpaceDE w:val="0"/>
        <w:autoSpaceDN w:val="0"/>
        <w:adjustRightInd w:val="0"/>
        <w:spacing w:line="276" w:lineRule="auto"/>
        <w:jc w:val="both"/>
        <w:rPr>
          <w:rFonts w:asciiTheme="majorHAnsi" w:hAnsiTheme="majorHAnsi" w:cstheme="majorHAnsi"/>
          <w:b/>
        </w:rPr>
      </w:pPr>
      <w:r w:rsidRPr="00C62851">
        <w:rPr>
          <w:rFonts w:asciiTheme="majorHAnsi" w:hAnsiTheme="majorHAnsi" w:cstheme="majorHAnsi"/>
          <w:b/>
        </w:rPr>
        <w:t xml:space="preserve">Le </w:t>
      </w:r>
      <w:r w:rsidR="007E36DD" w:rsidRPr="00C62851">
        <w:rPr>
          <w:rFonts w:asciiTheme="majorHAnsi" w:hAnsiTheme="majorHAnsi" w:cstheme="majorHAnsi"/>
          <w:b/>
        </w:rPr>
        <w:t>présent appel à candidature</w:t>
      </w:r>
      <w:r w:rsidRPr="00C62851">
        <w:rPr>
          <w:rFonts w:asciiTheme="majorHAnsi" w:hAnsiTheme="majorHAnsi" w:cstheme="majorHAnsi"/>
          <w:b/>
        </w:rPr>
        <w:t xml:space="preserve"> est passé selon une publicité libre pour un montant de pres</w:t>
      </w:r>
      <w:r w:rsidR="00E202C6" w:rsidRPr="00C62851">
        <w:rPr>
          <w:rFonts w:asciiTheme="majorHAnsi" w:hAnsiTheme="majorHAnsi" w:cstheme="majorHAnsi"/>
          <w:b/>
        </w:rPr>
        <w:t xml:space="preserve">tations inférieur à 40 000 € HT, </w:t>
      </w:r>
      <w:r w:rsidR="00240511" w:rsidRPr="00C62851">
        <w:rPr>
          <w:rFonts w:asciiTheme="majorHAnsi" w:hAnsiTheme="majorHAnsi" w:cstheme="majorHAnsi"/>
          <w:b/>
        </w:rPr>
        <w:t>sur le fondement des dispositions de l’article R2122-8 du Code de la commande publique.</w:t>
      </w:r>
    </w:p>
    <w:p w14:paraId="2629D9B0" w14:textId="051DDE24" w:rsidR="00823DB8" w:rsidRPr="00C62851" w:rsidRDefault="00823DB8" w:rsidP="00823DB8">
      <w:pPr>
        <w:widowControl w:val="0"/>
        <w:autoSpaceDE w:val="0"/>
        <w:autoSpaceDN w:val="0"/>
        <w:adjustRightInd w:val="0"/>
        <w:spacing w:line="276" w:lineRule="auto"/>
        <w:rPr>
          <w:rFonts w:asciiTheme="majorHAnsi" w:hAnsiTheme="majorHAnsi" w:cstheme="majorHAnsi"/>
          <w:b/>
        </w:rPr>
      </w:pPr>
    </w:p>
    <w:p w14:paraId="65DFBDE1" w14:textId="5088E8C9" w:rsidR="0053616C" w:rsidRPr="00C62851" w:rsidRDefault="0053616C" w:rsidP="0053616C">
      <w:pPr>
        <w:widowControl w:val="0"/>
        <w:autoSpaceDE w:val="0"/>
        <w:autoSpaceDN w:val="0"/>
        <w:adjustRightInd w:val="0"/>
        <w:spacing w:line="276" w:lineRule="auto"/>
        <w:jc w:val="both"/>
        <w:rPr>
          <w:rFonts w:asciiTheme="majorHAnsi" w:hAnsiTheme="majorHAnsi" w:cstheme="majorHAnsi"/>
          <w:b/>
        </w:rPr>
      </w:pPr>
      <w:r w:rsidRPr="00C62851">
        <w:rPr>
          <w:rFonts w:asciiTheme="majorHAnsi" w:hAnsiTheme="majorHAnsi" w:cstheme="majorHAnsi"/>
          <w:b/>
        </w:rPr>
        <w:t>La signature du marché est subordonnée à celle de la convention, actuellement en cours de signature entre l’IEP et le GIP EPAU (Groupement d’intérêt public « L’Europe des projets architecturaux et urbains »).</w:t>
      </w:r>
      <w:r w:rsidR="00AD0A2E" w:rsidRPr="00C62851">
        <w:rPr>
          <w:rFonts w:asciiTheme="majorHAnsi" w:hAnsiTheme="majorHAnsi" w:cstheme="majorHAnsi"/>
          <w:b/>
        </w:rPr>
        <w:t xml:space="preserve"> Ce GIP conduit des actions de recherche notamment dans le cadre du programme POPSU Transitions</w:t>
      </w:r>
    </w:p>
    <w:p w14:paraId="1B8364E5" w14:textId="1AC26EC6" w:rsidR="00AD0A2E" w:rsidRPr="00C62851" w:rsidRDefault="00AD0A2E" w:rsidP="0053616C">
      <w:pPr>
        <w:widowControl w:val="0"/>
        <w:autoSpaceDE w:val="0"/>
        <w:autoSpaceDN w:val="0"/>
        <w:adjustRightInd w:val="0"/>
        <w:spacing w:line="276" w:lineRule="auto"/>
        <w:jc w:val="both"/>
        <w:rPr>
          <w:rFonts w:asciiTheme="majorHAnsi" w:hAnsiTheme="majorHAnsi" w:cstheme="majorHAnsi"/>
          <w:b/>
        </w:rPr>
      </w:pPr>
    </w:p>
    <w:p w14:paraId="302063A5" w14:textId="334C4C1C" w:rsidR="00AD0A2E" w:rsidRPr="00C62851" w:rsidRDefault="00AD0A2E" w:rsidP="0053616C">
      <w:pPr>
        <w:widowControl w:val="0"/>
        <w:autoSpaceDE w:val="0"/>
        <w:autoSpaceDN w:val="0"/>
        <w:adjustRightInd w:val="0"/>
        <w:spacing w:line="276" w:lineRule="auto"/>
        <w:jc w:val="both"/>
        <w:rPr>
          <w:rFonts w:asciiTheme="majorHAnsi" w:hAnsiTheme="majorHAnsi" w:cstheme="majorHAnsi"/>
          <w:b/>
        </w:rPr>
      </w:pPr>
      <w:r w:rsidRPr="00C62851">
        <w:rPr>
          <w:rFonts w:asciiTheme="majorHAnsi" w:hAnsiTheme="majorHAnsi" w:cstheme="majorHAnsi"/>
          <w:b/>
        </w:rPr>
        <w:t xml:space="preserve">Le début des prestations est prévu pour </w:t>
      </w:r>
      <w:r w:rsidR="00313019" w:rsidRPr="00C62851">
        <w:rPr>
          <w:rFonts w:asciiTheme="majorHAnsi" w:hAnsiTheme="majorHAnsi" w:cstheme="majorHAnsi"/>
          <w:b/>
        </w:rPr>
        <w:t>la première quinzaine de novembre.</w:t>
      </w:r>
    </w:p>
    <w:p w14:paraId="11109EA6" w14:textId="45A2FCED" w:rsidR="00313019" w:rsidRPr="00C62851" w:rsidRDefault="00313019" w:rsidP="0053616C">
      <w:pPr>
        <w:widowControl w:val="0"/>
        <w:autoSpaceDE w:val="0"/>
        <w:autoSpaceDN w:val="0"/>
        <w:adjustRightInd w:val="0"/>
        <w:spacing w:line="276" w:lineRule="auto"/>
        <w:jc w:val="both"/>
        <w:rPr>
          <w:rFonts w:asciiTheme="majorHAnsi" w:hAnsiTheme="majorHAnsi" w:cstheme="majorHAnsi"/>
          <w:b/>
        </w:rPr>
      </w:pPr>
    </w:p>
    <w:p w14:paraId="18CDF9E6" w14:textId="7A53F1C9" w:rsidR="00313019" w:rsidRPr="00C62851" w:rsidRDefault="00313019" w:rsidP="0053616C">
      <w:pPr>
        <w:widowControl w:val="0"/>
        <w:autoSpaceDE w:val="0"/>
        <w:autoSpaceDN w:val="0"/>
        <w:adjustRightInd w:val="0"/>
        <w:spacing w:line="276" w:lineRule="auto"/>
        <w:jc w:val="both"/>
        <w:rPr>
          <w:rFonts w:asciiTheme="majorHAnsi" w:hAnsiTheme="majorHAnsi" w:cstheme="majorHAnsi"/>
          <w:b/>
        </w:rPr>
      </w:pPr>
      <w:r w:rsidRPr="00C62851">
        <w:rPr>
          <w:rFonts w:asciiTheme="majorHAnsi" w:hAnsiTheme="majorHAnsi" w:cstheme="majorHAnsi"/>
          <w:b/>
        </w:rPr>
        <w:t>L’offre doit être remise pour le 20 octobre 2023, 12H.</w:t>
      </w:r>
    </w:p>
    <w:p w14:paraId="5C6E5FBA" w14:textId="77777777" w:rsidR="007272BE" w:rsidRPr="00C62851" w:rsidRDefault="007272BE" w:rsidP="000F408E">
      <w:pPr>
        <w:widowControl w:val="0"/>
        <w:autoSpaceDE w:val="0"/>
        <w:autoSpaceDN w:val="0"/>
        <w:adjustRightInd w:val="0"/>
        <w:spacing w:line="276" w:lineRule="auto"/>
        <w:jc w:val="center"/>
        <w:rPr>
          <w:rFonts w:asciiTheme="majorHAnsi" w:hAnsiTheme="majorHAnsi" w:cstheme="majorHAnsi"/>
        </w:rPr>
      </w:pPr>
    </w:p>
    <w:p w14:paraId="11DD82A4" w14:textId="607D628B" w:rsidR="000F408E" w:rsidRPr="00C62851" w:rsidRDefault="00FF1638" w:rsidP="000F408E">
      <w:pPr>
        <w:widowControl w:val="0"/>
        <w:autoSpaceDE w:val="0"/>
        <w:autoSpaceDN w:val="0"/>
        <w:adjustRightInd w:val="0"/>
        <w:spacing w:line="276" w:lineRule="auto"/>
        <w:jc w:val="center"/>
        <w:rPr>
          <w:rFonts w:asciiTheme="majorHAnsi" w:hAnsiTheme="majorHAnsi" w:cstheme="majorHAnsi"/>
        </w:rPr>
      </w:pPr>
      <w:r w:rsidRPr="00C62851">
        <w:rPr>
          <w:rFonts w:asciiTheme="majorHAnsi" w:hAnsiTheme="majorHAnsi" w:cstheme="majorHAnsi"/>
        </w:rPr>
        <w:t>Animation et coordination du programme de recherche POPSU Transitions</w:t>
      </w:r>
      <w:r w:rsidR="004B741E" w:rsidRPr="00C62851">
        <w:rPr>
          <w:rFonts w:asciiTheme="majorHAnsi" w:hAnsiTheme="majorHAnsi" w:cstheme="majorHAnsi"/>
        </w:rPr>
        <w:t xml:space="preserve"> </w:t>
      </w:r>
    </w:p>
    <w:p w14:paraId="37084CE1" w14:textId="4D1473E7" w:rsidR="00060BF3" w:rsidRPr="00C62851" w:rsidRDefault="00060BF3" w:rsidP="000F408E">
      <w:pPr>
        <w:widowControl w:val="0"/>
        <w:autoSpaceDE w:val="0"/>
        <w:autoSpaceDN w:val="0"/>
        <w:adjustRightInd w:val="0"/>
        <w:spacing w:line="276" w:lineRule="auto"/>
        <w:rPr>
          <w:rFonts w:asciiTheme="majorHAnsi" w:hAnsiTheme="majorHAnsi" w:cstheme="majorHAnsi"/>
        </w:rPr>
      </w:pPr>
    </w:p>
    <w:p w14:paraId="19D49372" w14:textId="20664CF8" w:rsidR="00060BF3" w:rsidRPr="00C62851" w:rsidRDefault="00FE3D1D" w:rsidP="00060BF3">
      <w:pPr>
        <w:widowControl w:val="0"/>
        <w:autoSpaceDE w:val="0"/>
        <w:autoSpaceDN w:val="0"/>
        <w:adjustRightInd w:val="0"/>
        <w:spacing w:line="276" w:lineRule="auto"/>
        <w:rPr>
          <w:rFonts w:asciiTheme="majorHAnsi" w:hAnsiTheme="majorHAnsi" w:cstheme="majorHAnsi"/>
          <w:b/>
          <w:bCs/>
        </w:rPr>
      </w:pPr>
      <w:r w:rsidRPr="00C62851">
        <w:rPr>
          <w:rFonts w:asciiTheme="majorHAnsi" w:hAnsiTheme="majorHAnsi" w:cstheme="majorHAnsi"/>
          <w:b/>
          <w:bCs/>
        </w:rPr>
        <w:t xml:space="preserve">1/ </w:t>
      </w:r>
      <w:r w:rsidR="00060BF3" w:rsidRPr="00C62851">
        <w:rPr>
          <w:rFonts w:asciiTheme="majorHAnsi" w:hAnsiTheme="majorHAnsi" w:cstheme="majorHAnsi"/>
          <w:b/>
          <w:bCs/>
        </w:rPr>
        <w:t xml:space="preserve">Présentation de la structure </w:t>
      </w:r>
    </w:p>
    <w:p w14:paraId="3E8FE91A" w14:textId="41AD93BC" w:rsidR="00060BF3" w:rsidRPr="00C62851" w:rsidRDefault="00E766CB" w:rsidP="00FF1638">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L'</w:t>
      </w:r>
      <w:r w:rsidRPr="00C62851">
        <w:rPr>
          <w:rFonts w:asciiTheme="majorHAnsi" w:hAnsiTheme="majorHAnsi" w:cstheme="majorHAnsi"/>
          <w:bCs/>
        </w:rPr>
        <w:t>Institut d’</w:t>
      </w:r>
      <w:r w:rsidR="003E1B3D" w:rsidRPr="00C62851">
        <w:rPr>
          <w:rFonts w:asciiTheme="majorHAnsi" w:hAnsiTheme="majorHAnsi" w:cstheme="majorHAnsi"/>
          <w:bCs/>
        </w:rPr>
        <w:t>É</w:t>
      </w:r>
      <w:r w:rsidRPr="00C62851">
        <w:rPr>
          <w:rFonts w:asciiTheme="majorHAnsi" w:hAnsiTheme="majorHAnsi" w:cstheme="majorHAnsi"/>
          <w:bCs/>
        </w:rPr>
        <w:t>tudes politiques de Rennes</w:t>
      </w:r>
      <w:r w:rsidR="00967372" w:rsidRPr="00C62851">
        <w:rPr>
          <w:rFonts w:asciiTheme="majorHAnsi" w:hAnsiTheme="majorHAnsi" w:cstheme="majorHAnsi"/>
          <w:bCs/>
        </w:rPr>
        <w:t xml:space="preserve"> (IEP)</w:t>
      </w:r>
      <w:r w:rsidRPr="00C62851">
        <w:rPr>
          <w:rFonts w:asciiTheme="majorHAnsi" w:hAnsiTheme="majorHAnsi" w:cstheme="majorHAnsi"/>
        </w:rPr>
        <w:t>, plus connu sous la dénomination « </w:t>
      </w:r>
      <w:r w:rsidRPr="00C62851">
        <w:rPr>
          <w:rFonts w:asciiTheme="majorHAnsi" w:hAnsiTheme="majorHAnsi" w:cstheme="majorHAnsi"/>
          <w:bCs/>
        </w:rPr>
        <w:t>Sciences Po Rennes</w:t>
      </w:r>
      <w:r w:rsidRPr="00C62851">
        <w:rPr>
          <w:rFonts w:asciiTheme="majorHAnsi" w:hAnsiTheme="majorHAnsi" w:cstheme="majorHAnsi"/>
        </w:rPr>
        <w:t> », est un établissement français public d'enseignement</w:t>
      </w:r>
      <w:r w:rsidR="003E1B3D" w:rsidRPr="00C62851">
        <w:rPr>
          <w:rFonts w:asciiTheme="majorHAnsi" w:hAnsiTheme="majorHAnsi" w:cstheme="majorHAnsi"/>
        </w:rPr>
        <w:t xml:space="preserve"> supérieur créé en 1991</w:t>
      </w:r>
      <w:r w:rsidRPr="00C62851">
        <w:rPr>
          <w:rFonts w:asciiTheme="majorHAnsi" w:hAnsiTheme="majorHAnsi" w:cstheme="majorHAnsi"/>
        </w:rPr>
        <w:t xml:space="preserve">. C'est l'un des plus récents des dix instituts d'études politiques </w:t>
      </w:r>
      <w:r w:rsidRPr="00C62851">
        <w:rPr>
          <w:rFonts w:asciiTheme="majorHAnsi" w:hAnsiTheme="majorHAnsi" w:cstheme="majorHAnsi"/>
        </w:rPr>
        <w:lastRenderedPageBreak/>
        <w:t>de France, et il fait partie des grandes écoles.</w:t>
      </w:r>
      <w:r w:rsidR="00D05DEB" w:rsidRPr="00C62851">
        <w:rPr>
          <w:rFonts w:asciiTheme="majorHAnsi" w:hAnsiTheme="majorHAnsi" w:cstheme="majorHAnsi"/>
        </w:rPr>
        <w:t xml:space="preserve"> </w:t>
      </w:r>
    </w:p>
    <w:p w14:paraId="546381C5" w14:textId="478C833B" w:rsidR="00AB3EA3" w:rsidRPr="00C62851" w:rsidRDefault="00AB3EA3" w:rsidP="00FF1638">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Dans le cadre de sa politique de recherche, l’IEP a lancé en 2015 la Chaire</w:t>
      </w:r>
      <w:r w:rsidR="008B6940">
        <w:rPr>
          <w:rFonts w:asciiTheme="majorHAnsi" w:hAnsiTheme="majorHAnsi" w:cstheme="majorHAnsi"/>
        </w:rPr>
        <w:t xml:space="preserve">                       </w:t>
      </w:r>
      <w:r w:rsidRPr="00C62851">
        <w:rPr>
          <w:rFonts w:asciiTheme="majorHAnsi" w:hAnsiTheme="majorHAnsi" w:cstheme="majorHAnsi"/>
        </w:rPr>
        <w:t xml:space="preserve"> </w:t>
      </w:r>
      <w:r w:rsidR="008B6940">
        <w:rPr>
          <w:rFonts w:asciiTheme="majorHAnsi" w:hAnsiTheme="majorHAnsi" w:cstheme="majorHAnsi"/>
        </w:rPr>
        <w:t>«</w:t>
      </w:r>
      <w:r w:rsidRPr="00C62851">
        <w:rPr>
          <w:rFonts w:asciiTheme="majorHAnsi" w:hAnsiTheme="majorHAnsi" w:cstheme="majorHAnsi"/>
        </w:rPr>
        <w:t>Terri</w:t>
      </w:r>
      <w:bookmarkStart w:id="0" w:name="_GoBack"/>
      <w:bookmarkEnd w:id="0"/>
      <w:r w:rsidRPr="00C62851">
        <w:rPr>
          <w:rFonts w:asciiTheme="majorHAnsi" w:hAnsiTheme="majorHAnsi" w:cstheme="majorHAnsi"/>
        </w:rPr>
        <w:t xml:space="preserve">toires et Mutations de l’Action Publique - TMAP », qui a pour ambition d’être un espace d’échanges, de formation et de recherche, où les regards entre acteurs académiques et acteurs de la gouvernance territoriale se croisent et s’enrichissent. La </w:t>
      </w:r>
      <w:r w:rsidR="00DA25F5" w:rsidRPr="00C62851">
        <w:rPr>
          <w:rFonts w:asciiTheme="majorHAnsi" w:hAnsiTheme="majorHAnsi" w:cstheme="majorHAnsi"/>
        </w:rPr>
        <w:t>C</w:t>
      </w:r>
      <w:r w:rsidRPr="00C62851">
        <w:rPr>
          <w:rFonts w:asciiTheme="majorHAnsi" w:hAnsiTheme="majorHAnsi" w:cstheme="majorHAnsi"/>
        </w:rPr>
        <w:t xml:space="preserve">haire s’organise sur une </w:t>
      </w:r>
      <w:r w:rsidRPr="00C62851">
        <w:rPr>
          <w:rStyle w:val="Textesurlign2Car"/>
          <w:rFonts w:asciiTheme="majorHAnsi" w:hAnsiTheme="majorHAnsi" w:cstheme="majorHAnsi"/>
          <w:b w:val="0"/>
          <w:color w:val="auto"/>
        </w:rPr>
        <w:t>programmation pluriannuelle de 3 ans</w:t>
      </w:r>
      <w:r w:rsidRPr="00C62851">
        <w:rPr>
          <w:rFonts w:asciiTheme="majorHAnsi" w:hAnsiTheme="majorHAnsi" w:cstheme="majorHAnsi"/>
          <w:b/>
        </w:rPr>
        <w:t>.</w:t>
      </w:r>
      <w:r w:rsidRPr="00C62851">
        <w:rPr>
          <w:rFonts w:asciiTheme="majorHAnsi" w:hAnsiTheme="majorHAnsi" w:cstheme="majorHAnsi"/>
        </w:rPr>
        <w:t xml:space="preserve"> Pour la période 2021-2024, les trois axes principaux de travail sont : </w:t>
      </w:r>
    </w:p>
    <w:p w14:paraId="3ABEB60A" w14:textId="77777777" w:rsidR="00AB3EA3" w:rsidRPr="00C62851" w:rsidRDefault="00AB3EA3" w:rsidP="00FF1638">
      <w:pPr>
        <w:pStyle w:val="Paragraphedeliste"/>
        <w:numPr>
          <w:ilvl w:val="0"/>
          <w:numId w:val="47"/>
        </w:numPr>
        <w:autoSpaceDE w:val="0"/>
        <w:autoSpaceDN w:val="0"/>
        <w:adjustRightInd w:val="0"/>
        <w:spacing w:after="120" w:line="276" w:lineRule="auto"/>
        <w:jc w:val="both"/>
        <w:rPr>
          <w:rFonts w:asciiTheme="majorHAnsi" w:hAnsiTheme="majorHAnsi" w:cstheme="majorHAnsi"/>
        </w:rPr>
      </w:pPr>
      <w:r w:rsidRPr="00C62851">
        <w:rPr>
          <w:rFonts w:asciiTheme="majorHAnsi" w:hAnsiTheme="majorHAnsi" w:cstheme="majorHAnsi"/>
        </w:rPr>
        <w:t>Différenciations territoriales et expérimentations institutionnelles</w:t>
      </w:r>
    </w:p>
    <w:p w14:paraId="415A7CB8" w14:textId="77777777" w:rsidR="00AB3EA3" w:rsidRPr="00C62851" w:rsidRDefault="00AB3EA3" w:rsidP="00FF1638">
      <w:pPr>
        <w:pStyle w:val="Paragraphedeliste"/>
        <w:numPr>
          <w:ilvl w:val="0"/>
          <w:numId w:val="47"/>
        </w:numPr>
        <w:autoSpaceDE w:val="0"/>
        <w:autoSpaceDN w:val="0"/>
        <w:adjustRightInd w:val="0"/>
        <w:spacing w:after="120" w:line="276" w:lineRule="auto"/>
        <w:jc w:val="both"/>
        <w:rPr>
          <w:rFonts w:asciiTheme="majorHAnsi" w:hAnsiTheme="majorHAnsi" w:cstheme="majorHAnsi"/>
        </w:rPr>
      </w:pPr>
      <w:r w:rsidRPr="00C62851">
        <w:rPr>
          <w:rFonts w:asciiTheme="majorHAnsi" w:hAnsiTheme="majorHAnsi" w:cstheme="majorHAnsi"/>
        </w:rPr>
        <w:t>Accompagnement des transitions et résilience territoriale</w:t>
      </w:r>
    </w:p>
    <w:p w14:paraId="476F6593" w14:textId="77777777" w:rsidR="00AB3EA3" w:rsidRPr="00C62851" w:rsidRDefault="00AB3EA3" w:rsidP="00FF1638">
      <w:pPr>
        <w:pStyle w:val="Paragraphedeliste"/>
        <w:numPr>
          <w:ilvl w:val="0"/>
          <w:numId w:val="47"/>
        </w:numPr>
        <w:autoSpaceDE w:val="0"/>
        <w:autoSpaceDN w:val="0"/>
        <w:adjustRightInd w:val="0"/>
        <w:spacing w:after="120" w:line="276" w:lineRule="auto"/>
        <w:jc w:val="both"/>
        <w:rPr>
          <w:rFonts w:asciiTheme="majorHAnsi" w:hAnsiTheme="majorHAnsi" w:cstheme="majorHAnsi"/>
        </w:rPr>
      </w:pPr>
      <w:r w:rsidRPr="00C62851">
        <w:rPr>
          <w:rFonts w:asciiTheme="majorHAnsi" w:hAnsiTheme="majorHAnsi" w:cstheme="majorHAnsi"/>
        </w:rPr>
        <w:t>Gouvernances des solidarités humaines et territoriales</w:t>
      </w:r>
    </w:p>
    <w:p w14:paraId="16DE163D" w14:textId="77AFC49C" w:rsidR="00AB3EA3" w:rsidRPr="00C62851" w:rsidRDefault="00FE3D1D" w:rsidP="00AB3EA3">
      <w:pPr>
        <w:widowControl w:val="0"/>
        <w:autoSpaceDE w:val="0"/>
        <w:autoSpaceDN w:val="0"/>
        <w:adjustRightInd w:val="0"/>
        <w:spacing w:line="276" w:lineRule="auto"/>
        <w:rPr>
          <w:rFonts w:asciiTheme="majorHAnsi" w:hAnsiTheme="majorHAnsi" w:cstheme="majorHAnsi"/>
          <w:b/>
          <w:bCs/>
        </w:rPr>
      </w:pPr>
      <w:r w:rsidRPr="00C62851">
        <w:rPr>
          <w:rFonts w:asciiTheme="majorHAnsi" w:hAnsiTheme="majorHAnsi" w:cstheme="majorHAnsi"/>
          <w:b/>
          <w:bCs/>
        </w:rPr>
        <w:t xml:space="preserve">2/ Programme de recherche action </w:t>
      </w:r>
      <w:r w:rsidR="00AB3EA3" w:rsidRPr="00C62851">
        <w:rPr>
          <w:rFonts w:asciiTheme="majorHAnsi" w:hAnsiTheme="majorHAnsi" w:cstheme="majorHAnsi"/>
          <w:b/>
          <w:bCs/>
        </w:rPr>
        <w:t>POPSU</w:t>
      </w:r>
    </w:p>
    <w:p w14:paraId="5B5703B9" w14:textId="15BE6B92" w:rsidR="007272BE" w:rsidRPr="00C62851" w:rsidRDefault="00A12D3D" w:rsidP="00FF1638">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Dans le cadre de</w:t>
      </w:r>
      <w:r w:rsidR="00DA25F5" w:rsidRPr="00C62851">
        <w:rPr>
          <w:rFonts w:asciiTheme="majorHAnsi" w:hAnsiTheme="majorHAnsi" w:cstheme="majorHAnsi"/>
        </w:rPr>
        <w:t xml:space="preserve"> son activité de recherche, la C</w:t>
      </w:r>
      <w:r w:rsidRPr="00C62851">
        <w:rPr>
          <w:rFonts w:asciiTheme="majorHAnsi" w:hAnsiTheme="majorHAnsi" w:cstheme="majorHAnsi"/>
        </w:rPr>
        <w:t xml:space="preserve">haire TMAP va collaborer avec Rennes Métropole sur projet de recherche action Plateforme d’Observation des Projets et Stratégies Urbaines (POPSU) « Transitions ». La problématique de recherche retenue portera sur l’articulation </w:t>
      </w:r>
      <w:r w:rsidR="00FE3D1D" w:rsidRPr="00C62851">
        <w:rPr>
          <w:rFonts w:asciiTheme="majorHAnsi" w:hAnsiTheme="majorHAnsi" w:cstheme="majorHAnsi"/>
        </w:rPr>
        <w:t xml:space="preserve">entre </w:t>
      </w:r>
      <w:r w:rsidRPr="00C62851">
        <w:rPr>
          <w:rFonts w:asciiTheme="majorHAnsi" w:hAnsiTheme="majorHAnsi" w:cstheme="majorHAnsi"/>
          <w:iCs/>
        </w:rPr>
        <w:t>défi climatique, évolution de l’action publique locale, nouvelles dynamiques coopéra</w:t>
      </w:r>
      <w:r w:rsidR="00FE3D1D" w:rsidRPr="00C62851">
        <w:rPr>
          <w:rFonts w:asciiTheme="majorHAnsi" w:hAnsiTheme="majorHAnsi" w:cstheme="majorHAnsi"/>
          <w:iCs/>
        </w:rPr>
        <w:t xml:space="preserve">tives et changements d’échelles. </w:t>
      </w:r>
      <w:r w:rsidRPr="00C62851">
        <w:rPr>
          <w:rFonts w:asciiTheme="majorHAnsi" w:hAnsiTheme="majorHAnsi" w:cstheme="majorHAnsi"/>
        </w:rPr>
        <w:t>La durée de</w:t>
      </w:r>
      <w:r w:rsidR="00B7371E" w:rsidRPr="00C62851">
        <w:rPr>
          <w:rFonts w:asciiTheme="majorHAnsi" w:hAnsiTheme="majorHAnsi" w:cstheme="majorHAnsi"/>
        </w:rPr>
        <w:t xml:space="preserve"> ce programme est fixée à 3 ans</w:t>
      </w:r>
      <w:r w:rsidRPr="00C62851">
        <w:rPr>
          <w:rFonts w:asciiTheme="majorHAnsi" w:hAnsiTheme="majorHAnsi" w:cstheme="majorHAnsi"/>
        </w:rPr>
        <w:t xml:space="preserve">. </w:t>
      </w:r>
    </w:p>
    <w:p w14:paraId="79D2A32F" w14:textId="60971118" w:rsidR="007272BE" w:rsidRPr="00C62851" w:rsidRDefault="007272BE" w:rsidP="000F408E">
      <w:pPr>
        <w:widowControl w:val="0"/>
        <w:autoSpaceDE w:val="0"/>
        <w:autoSpaceDN w:val="0"/>
        <w:adjustRightInd w:val="0"/>
        <w:spacing w:line="276" w:lineRule="auto"/>
        <w:rPr>
          <w:rFonts w:asciiTheme="majorHAnsi" w:hAnsiTheme="majorHAnsi" w:cstheme="majorHAnsi"/>
        </w:rPr>
      </w:pPr>
    </w:p>
    <w:p w14:paraId="355C66E5" w14:textId="20E35D71" w:rsidR="000F408E" w:rsidRPr="00C62851" w:rsidRDefault="00FE3D1D" w:rsidP="000F408E">
      <w:pPr>
        <w:widowControl w:val="0"/>
        <w:autoSpaceDE w:val="0"/>
        <w:autoSpaceDN w:val="0"/>
        <w:adjustRightInd w:val="0"/>
        <w:spacing w:line="276" w:lineRule="auto"/>
        <w:rPr>
          <w:rFonts w:asciiTheme="majorHAnsi" w:hAnsiTheme="majorHAnsi" w:cstheme="majorHAnsi"/>
          <w:b/>
          <w:bCs/>
        </w:rPr>
      </w:pPr>
      <w:r w:rsidRPr="00C62851">
        <w:rPr>
          <w:rFonts w:asciiTheme="majorHAnsi" w:hAnsiTheme="majorHAnsi" w:cstheme="majorHAnsi"/>
          <w:b/>
        </w:rPr>
        <w:t xml:space="preserve">3/ </w:t>
      </w:r>
      <w:r w:rsidR="000F408E" w:rsidRPr="00C62851">
        <w:rPr>
          <w:rFonts w:asciiTheme="majorHAnsi" w:hAnsiTheme="majorHAnsi" w:cstheme="majorHAnsi"/>
          <w:b/>
          <w:bCs/>
        </w:rPr>
        <w:t>Objectifs de la prestation</w:t>
      </w:r>
    </w:p>
    <w:p w14:paraId="356CB578" w14:textId="5C4608BF" w:rsidR="005D67E5" w:rsidRPr="00C62851" w:rsidRDefault="00FE3D1D" w:rsidP="00FF1638">
      <w:pPr>
        <w:jc w:val="both"/>
        <w:rPr>
          <w:rFonts w:asciiTheme="majorHAnsi" w:hAnsiTheme="majorHAnsi" w:cstheme="majorHAnsi"/>
        </w:rPr>
      </w:pPr>
      <w:r w:rsidRPr="00C62851">
        <w:rPr>
          <w:rFonts w:asciiTheme="majorHAnsi" w:hAnsiTheme="majorHAnsi" w:cstheme="majorHAnsi"/>
        </w:rPr>
        <w:t>Pour réalise</w:t>
      </w:r>
      <w:r w:rsidR="005D67E5" w:rsidRPr="00C62851">
        <w:rPr>
          <w:rFonts w:asciiTheme="majorHAnsi" w:hAnsiTheme="majorHAnsi" w:cstheme="majorHAnsi"/>
        </w:rPr>
        <w:t>r</w:t>
      </w:r>
      <w:r w:rsidRPr="00C62851">
        <w:rPr>
          <w:rFonts w:asciiTheme="majorHAnsi" w:hAnsiTheme="majorHAnsi" w:cstheme="majorHAnsi"/>
        </w:rPr>
        <w:t xml:space="preserve"> ce programme</w:t>
      </w:r>
      <w:r w:rsidR="005D67E5" w:rsidRPr="00C62851">
        <w:rPr>
          <w:rFonts w:asciiTheme="majorHAnsi" w:hAnsiTheme="majorHAnsi" w:cstheme="majorHAnsi"/>
        </w:rPr>
        <w:t xml:space="preserve"> a été constituée</w:t>
      </w:r>
      <w:r w:rsidRPr="00C62851">
        <w:rPr>
          <w:rFonts w:asciiTheme="majorHAnsi" w:hAnsiTheme="majorHAnsi" w:cstheme="majorHAnsi"/>
        </w:rPr>
        <w:t xml:space="preserve"> une équipe de recherche pluridisciplinaire</w:t>
      </w:r>
      <w:r w:rsidR="005D67E5" w:rsidRPr="00C62851">
        <w:rPr>
          <w:rFonts w:asciiTheme="majorHAnsi" w:hAnsiTheme="majorHAnsi" w:cstheme="majorHAnsi"/>
        </w:rPr>
        <w:t xml:space="preserve"> (science politique, sciences économiques et de gestion, sociologie, géographie et aménagement, agronomie et écologie, sciences du vivant…)</w:t>
      </w:r>
      <w:r w:rsidRPr="00C62851">
        <w:rPr>
          <w:rFonts w:asciiTheme="majorHAnsi" w:hAnsiTheme="majorHAnsi" w:cstheme="majorHAnsi"/>
        </w:rPr>
        <w:t xml:space="preserve">. </w:t>
      </w:r>
      <w:r w:rsidR="005D67E5" w:rsidRPr="00C62851">
        <w:rPr>
          <w:rFonts w:asciiTheme="majorHAnsi" w:hAnsiTheme="majorHAnsi" w:cstheme="majorHAnsi"/>
        </w:rPr>
        <w:t>Il s’agit de chercheurs confirmés (directeurs de recherche, professeurs des universités, maitres de conférences), post-doctorants et doctorants, ingénieurs de recherche, qui sont positionnés au sein du CNRS et/ou de l’enseignement supérieur et sont en poste sur les sites de Rennes et du grand Ouest (Caen, Saint Malo, Nantes, Le Mans) ou encore de Paris Nanterre.</w:t>
      </w:r>
    </w:p>
    <w:p w14:paraId="6D6F98C7" w14:textId="77777777" w:rsidR="005D67E5" w:rsidRPr="00C62851" w:rsidRDefault="005D67E5" w:rsidP="00FE3D1D">
      <w:pPr>
        <w:rPr>
          <w:rFonts w:asciiTheme="majorHAnsi" w:hAnsiTheme="majorHAnsi" w:cstheme="majorHAnsi"/>
        </w:rPr>
      </w:pPr>
    </w:p>
    <w:p w14:paraId="153C0954" w14:textId="6671751E" w:rsidR="005D67E5" w:rsidRPr="00C62851" w:rsidRDefault="00FE3D1D" w:rsidP="00FF1638">
      <w:pPr>
        <w:jc w:val="both"/>
        <w:rPr>
          <w:rFonts w:asciiTheme="majorHAnsi" w:hAnsiTheme="majorHAnsi" w:cstheme="majorHAnsi"/>
        </w:rPr>
      </w:pPr>
      <w:r w:rsidRPr="00C62851">
        <w:rPr>
          <w:rFonts w:asciiTheme="majorHAnsi" w:hAnsiTheme="majorHAnsi" w:cstheme="majorHAnsi"/>
        </w:rPr>
        <w:t xml:space="preserve">La responsabilité scientifique sera assurée par la Chaire TMAP. Son titulaire, Romain Pasquier (CNRS, Sciences Po Rennes), en assurera la direction. </w:t>
      </w:r>
      <w:r w:rsidR="005D67E5" w:rsidRPr="00C62851">
        <w:rPr>
          <w:rFonts w:asciiTheme="majorHAnsi" w:hAnsiTheme="majorHAnsi" w:cstheme="majorHAnsi"/>
        </w:rPr>
        <w:t>L’objet de la prestation sollicitée est d’</w:t>
      </w:r>
      <w:r w:rsidRPr="00C62851">
        <w:rPr>
          <w:rFonts w:asciiTheme="majorHAnsi" w:hAnsiTheme="majorHAnsi" w:cstheme="majorHAnsi"/>
        </w:rPr>
        <w:t>assurer l’animation et la coordination de l’équipe de chercheurs impliqués</w:t>
      </w:r>
      <w:r w:rsidR="005D67E5" w:rsidRPr="00C62851">
        <w:rPr>
          <w:rFonts w:asciiTheme="majorHAnsi" w:hAnsiTheme="majorHAnsi" w:cstheme="majorHAnsi"/>
        </w:rPr>
        <w:t xml:space="preserve">. </w:t>
      </w:r>
      <w:r w:rsidRPr="00C62851">
        <w:rPr>
          <w:rFonts w:asciiTheme="majorHAnsi" w:hAnsiTheme="majorHAnsi" w:cstheme="majorHAnsi"/>
        </w:rPr>
        <w:t xml:space="preserve"> </w:t>
      </w:r>
    </w:p>
    <w:p w14:paraId="29A6F038" w14:textId="01C88555" w:rsidR="001377F5" w:rsidRPr="00C62851" w:rsidRDefault="001377F5" w:rsidP="00FF1638">
      <w:pPr>
        <w:jc w:val="both"/>
        <w:rPr>
          <w:rFonts w:asciiTheme="majorHAnsi" w:hAnsiTheme="majorHAnsi" w:cstheme="majorHAnsi"/>
        </w:rPr>
      </w:pPr>
      <w:r w:rsidRPr="00C62851">
        <w:rPr>
          <w:rFonts w:asciiTheme="majorHAnsi" w:hAnsiTheme="majorHAnsi" w:cstheme="majorHAnsi"/>
        </w:rPr>
        <w:t>Le prestataire se positionnera sur l’orientation scientifique et proposera des repères en terme de structuration méthodologique, types de productions et calendrier.</w:t>
      </w:r>
    </w:p>
    <w:p w14:paraId="4E73D8BD" w14:textId="4D989D36" w:rsidR="000F408E" w:rsidRPr="00C62851" w:rsidRDefault="000F408E" w:rsidP="000F408E">
      <w:pPr>
        <w:widowControl w:val="0"/>
        <w:autoSpaceDE w:val="0"/>
        <w:autoSpaceDN w:val="0"/>
        <w:adjustRightInd w:val="0"/>
        <w:spacing w:line="276" w:lineRule="auto"/>
        <w:jc w:val="both"/>
        <w:rPr>
          <w:rFonts w:asciiTheme="majorHAnsi" w:hAnsiTheme="majorHAnsi" w:cstheme="majorHAnsi"/>
        </w:rPr>
      </w:pPr>
    </w:p>
    <w:p w14:paraId="4D4EBC7A" w14:textId="22830596" w:rsidR="000F408E" w:rsidRPr="00C62851" w:rsidRDefault="00FF1638" w:rsidP="000F408E">
      <w:pPr>
        <w:widowControl w:val="0"/>
        <w:autoSpaceDE w:val="0"/>
        <w:autoSpaceDN w:val="0"/>
        <w:adjustRightInd w:val="0"/>
        <w:spacing w:line="276" w:lineRule="auto"/>
        <w:jc w:val="both"/>
        <w:rPr>
          <w:rFonts w:asciiTheme="majorHAnsi" w:hAnsiTheme="majorHAnsi" w:cstheme="majorHAnsi"/>
          <w:b/>
          <w:bCs/>
        </w:rPr>
      </w:pPr>
      <w:r w:rsidRPr="00C62851">
        <w:rPr>
          <w:rFonts w:asciiTheme="majorHAnsi" w:hAnsiTheme="majorHAnsi" w:cstheme="majorHAnsi"/>
          <w:b/>
          <w:bCs/>
        </w:rPr>
        <w:t xml:space="preserve">4/ </w:t>
      </w:r>
      <w:r w:rsidR="00507C4C" w:rsidRPr="00C62851">
        <w:rPr>
          <w:rFonts w:asciiTheme="majorHAnsi" w:hAnsiTheme="majorHAnsi" w:cstheme="majorHAnsi"/>
          <w:b/>
          <w:bCs/>
        </w:rPr>
        <w:t>C</w:t>
      </w:r>
      <w:r w:rsidR="000F408E" w:rsidRPr="00C62851">
        <w:rPr>
          <w:rFonts w:asciiTheme="majorHAnsi" w:hAnsiTheme="majorHAnsi" w:cstheme="majorHAnsi"/>
          <w:b/>
          <w:bCs/>
        </w:rPr>
        <w:t>oût de la prestation</w:t>
      </w:r>
      <w:r w:rsidR="0084455E" w:rsidRPr="00C62851">
        <w:rPr>
          <w:rFonts w:asciiTheme="majorHAnsi" w:hAnsiTheme="majorHAnsi" w:cstheme="majorHAnsi"/>
          <w:b/>
          <w:bCs/>
        </w:rPr>
        <w:t xml:space="preserve"> et </w:t>
      </w:r>
      <w:r w:rsidR="0084455E" w:rsidRPr="00C62851">
        <w:rPr>
          <w:rFonts w:asciiTheme="majorHAnsi" w:hAnsiTheme="majorHAnsi" w:cstheme="majorHAnsi"/>
          <w:b/>
        </w:rPr>
        <w:t>grille d’évaluation</w:t>
      </w:r>
      <w:r w:rsidR="0084455E" w:rsidRPr="00C62851">
        <w:rPr>
          <w:rFonts w:asciiTheme="majorHAnsi" w:hAnsiTheme="majorHAnsi" w:cstheme="majorHAnsi"/>
        </w:rPr>
        <w:t> </w:t>
      </w:r>
    </w:p>
    <w:p w14:paraId="66595644" w14:textId="59AFE453" w:rsidR="009E5020" w:rsidRPr="00C62851" w:rsidRDefault="000F408E"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Les propositions</w:t>
      </w:r>
      <w:r w:rsidR="00FF1638" w:rsidRPr="00C62851">
        <w:rPr>
          <w:rFonts w:asciiTheme="majorHAnsi" w:hAnsiTheme="majorHAnsi" w:cstheme="majorHAnsi"/>
        </w:rPr>
        <w:t xml:space="preserve"> </w:t>
      </w:r>
      <w:r w:rsidRPr="00C62851">
        <w:rPr>
          <w:rFonts w:asciiTheme="majorHAnsi" w:hAnsiTheme="majorHAnsi" w:cstheme="majorHAnsi"/>
        </w:rPr>
        <w:t>devront indiquer le coût total de la prestation toutes charges comprises</w:t>
      </w:r>
      <w:r w:rsidR="009E5020" w:rsidRPr="00C62851">
        <w:rPr>
          <w:rFonts w:asciiTheme="majorHAnsi" w:hAnsiTheme="majorHAnsi" w:cstheme="majorHAnsi"/>
        </w:rPr>
        <w:t>, et sans option possible</w:t>
      </w:r>
      <w:r w:rsidRPr="00C62851">
        <w:rPr>
          <w:rFonts w:asciiTheme="majorHAnsi" w:hAnsiTheme="majorHAnsi" w:cstheme="majorHAnsi"/>
        </w:rPr>
        <w:t>.</w:t>
      </w:r>
      <w:r w:rsidR="00507C4C" w:rsidRPr="00C62851">
        <w:rPr>
          <w:rFonts w:asciiTheme="majorHAnsi" w:hAnsiTheme="majorHAnsi" w:cstheme="majorHAnsi"/>
        </w:rPr>
        <w:t xml:space="preserve"> Les critères d’évaluations </w:t>
      </w:r>
      <w:r w:rsidR="00DF2116" w:rsidRPr="00C62851">
        <w:rPr>
          <w:rFonts w:asciiTheme="majorHAnsi" w:hAnsiTheme="majorHAnsi" w:cstheme="majorHAnsi"/>
        </w:rPr>
        <w:t xml:space="preserve">se feront selon la grille suivante : </w:t>
      </w:r>
    </w:p>
    <w:p w14:paraId="77E06F09" w14:textId="198D490F" w:rsidR="009D369E" w:rsidRPr="00C62851" w:rsidRDefault="005D67E5" w:rsidP="00C97FD6">
      <w:pPr>
        <w:pStyle w:val="western"/>
        <w:numPr>
          <w:ilvl w:val="0"/>
          <w:numId w:val="37"/>
        </w:numPr>
        <w:spacing w:before="0" w:beforeAutospacing="0" w:after="0" w:line="276" w:lineRule="auto"/>
        <w:ind w:hanging="357"/>
        <w:rPr>
          <w:rFonts w:asciiTheme="majorHAnsi" w:hAnsiTheme="majorHAnsi" w:cstheme="majorHAnsi"/>
          <w:sz w:val="24"/>
          <w:szCs w:val="24"/>
        </w:rPr>
      </w:pPr>
      <w:r w:rsidRPr="00C62851">
        <w:rPr>
          <w:rFonts w:asciiTheme="majorHAnsi" w:hAnsiTheme="majorHAnsi" w:cstheme="majorHAnsi"/>
          <w:sz w:val="24"/>
          <w:szCs w:val="24"/>
        </w:rPr>
        <w:t>Expérience dans l’animation et la coordi</w:t>
      </w:r>
      <w:r w:rsidR="001377F5" w:rsidRPr="00C62851">
        <w:rPr>
          <w:rFonts w:asciiTheme="majorHAnsi" w:hAnsiTheme="majorHAnsi" w:cstheme="majorHAnsi"/>
          <w:sz w:val="24"/>
          <w:szCs w:val="24"/>
        </w:rPr>
        <w:t>nation de projet scientifique (3</w:t>
      </w:r>
      <w:r w:rsidR="009D369E" w:rsidRPr="00C62851">
        <w:rPr>
          <w:rFonts w:asciiTheme="majorHAnsi" w:hAnsiTheme="majorHAnsi" w:cstheme="majorHAnsi"/>
          <w:sz w:val="24"/>
          <w:szCs w:val="24"/>
        </w:rPr>
        <w:t xml:space="preserve">0%) </w:t>
      </w:r>
    </w:p>
    <w:p w14:paraId="5503DF62" w14:textId="42C120B4" w:rsidR="009D369E" w:rsidRPr="00C62851" w:rsidRDefault="001377F5" w:rsidP="00C97FD6">
      <w:pPr>
        <w:pStyle w:val="western"/>
        <w:numPr>
          <w:ilvl w:val="0"/>
          <w:numId w:val="37"/>
        </w:numPr>
        <w:spacing w:before="0" w:beforeAutospacing="0" w:after="0" w:line="276" w:lineRule="auto"/>
        <w:ind w:hanging="357"/>
        <w:rPr>
          <w:rFonts w:asciiTheme="majorHAnsi" w:hAnsiTheme="majorHAnsi" w:cstheme="majorHAnsi"/>
          <w:sz w:val="24"/>
          <w:szCs w:val="24"/>
        </w:rPr>
      </w:pPr>
      <w:r w:rsidRPr="00C62851">
        <w:rPr>
          <w:rFonts w:asciiTheme="majorHAnsi" w:hAnsiTheme="majorHAnsi" w:cstheme="majorHAnsi"/>
          <w:sz w:val="24"/>
          <w:szCs w:val="24"/>
        </w:rPr>
        <w:t>Pertinence</w:t>
      </w:r>
      <w:r w:rsidR="00434CF8" w:rsidRPr="00C62851">
        <w:rPr>
          <w:rFonts w:asciiTheme="majorHAnsi" w:hAnsiTheme="majorHAnsi" w:cstheme="majorHAnsi"/>
          <w:sz w:val="24"/>
          <w:szCs w:val="24"/>
        </w:rPr>
        <w:t xml:space="preserve"> </w:t>
      </w:r>
      <w:r w:rsidR="0039148A" w:rsidRPr="00C62851">
        <w:rPr>
          <w:rFonts w:asciiTheme="majorHAnsi" w:hAnsiTheme="majorHAnsi" w:cstheme="majorHAnsi"/>
          <w:sz w:val="24"/>
          <w:szCs w:val="24"/>
        </w:rPr>
        <w:t>méthodologique d’animation scientifique de</w:t>
      </w:r>
      <w:r w:rsidRPr="00C62851">
        <w:rPr>
          <w:rFonts w:asciiTheme="majorHAnsi" w:hAnsiTheme="majorHAnsi" w:cstheme="majorHAnsi"/>
          <w:sz w:val="24"/>
          <w:szCs w:val="24"/>
        </w:rPr>
        <w:t xml:space="preserve"> la proposition </w:t>
      </w:r>
      <w:r w:rsidR="00434CF8" w:rsidRPr="00C62851">
        <w:rPr>
          <w:rFonts w:asciiTheme="majorHAnsi" w:hAnsiTheme="majorHAnsi" w:cstheme="majorHAnsi"/>
          <w:sz w:val="24"/>
          <w:szCs w:val="24"/>
        </w:rPr>
        <w:t>(3</w:t>
      </w:r>
      <w:r w:rsidR="009D369E" w:rsidRPr="00C62851">
        <w:rPr>
          <w:rFonts w:asciiTheme="majorHAnsi" w:hAnsiTheme="majorHAnsi" w:cstheme="majorHAnsi"/>
          <w:sz w:val="24"/>
          <w:szCs w:val="24"/>
        </w:rPr>
        <w:t xml:space="preserve">0%) </w:t>
      </w:r>
    </w:p>
    <w:p w14:paraId="1AA57605" w14:textId="1AA26365" w:rsidR="001377F5" w:rsidRPr="00C62851" w:rsidRDefault="001377F5" w:rsidP="00C97FD6">
      <w:pPr>
        <w:pStyle w:val="western"/>
        <w:numPr>
          <w:ilvl w:val="0"/>
          <w:numId w:val="37"/>
        </w:numPr>
        <w:spacing w:before="0" w:beforeAutospacing="0" w:after="0" w:line="276" w:lineRule="auto"/>
        <w:ind w:hanging="357"/>
        <w:rPr>
          <w:rFonts w:asciiTheme="majorHAnsi" w:hAnsiTheme="majorHAnsi" w:cstheme="majorHAnsi"/>
          <w:sz w:val="24"/>
          <w:szCs w:val="24"/>
        </w:rPr>
      </w:pPr>
      <w:r w:rsidRPr="00C62851">
        <w:rPr>
          <w:rFonts w:asciiTheme="majorHAnsi" w:hAnsiTheme="majorHAnsi" w:cstheme="majorHAnsi"/>
          <w:sz w:val="24"/>
          <w:szCs w:val="24"/>
        </w:rPr>
        <w:t>Connaissance du milieu local (20%)</w:t>
      </w:r>
    </w:p>
    <w:p w14:paraId="35018772" w14:textId="2EEB799E" w:rsidR="009D369E" w:rsidRPr="00C62851" w:rsidRDefault="00434CF8" w:rsidP="00C97FD6">
      <w:pPr>
        <w:pStyle w:val="western"/>
        <w:numPr>
          <w:ilvl w:val="0"/>
          <w:numId w:val="37"/>
        </w:numPr>
        <w:spacing w:before="0" w:beforeAutospacing="0" w:after="0" w:line="276" w:lineRule="auto"/>
        <w:ind w:hanging="357"/>
        <w:rPr>
          <w:rFonts w:asciiTheme="majorHAnsi" w:hAnsiTheme="majorHAnsi" w:cstheme="majorHAnsi"/>
          <w:sz w:val="24"/>
          <w:szCs w:val="24"/>
        </w:rPr>
      </w:pPr>
      <w:r w:rsidRPr="00C62851">
        <w:rPr>
          <w:rFonts w:asciiTheme="majorHAnsi" w:hAnsiTheme="majorHAnsi" w:cstheme="majorHAnsi"/>
          <w:sz w:val="24"/>
          <w:szCs w:val="24"/>
        </w:rPr>
        <w:t>Prix (2</w:t>
      </w:r>
      <w:r w:rsidR="009D369E" w:rsidRPr="00C62851">
        <w:rPr>
          <w:rFonts w:asciiTheme="majorHAnsi" w:hAnsiTheme="majorHAnsi" w:cstheme="majorHAnsi"/>
          <w:sz w:val="24"/>
          <w:szCs w:val="24"/>
        </w:rPr>
        <w:t>0%)</w:t>
      </w:r>
    </w:p>
    <w:p w14:paraId="279EDC3E" w14:textId="6015C935" w:rsidR="00C17CF5" w:rsidRPr="00C62851" w:rsidRDefault="00C17CF5" w:rsidP="000F408E">
      <w:pPr>
        <w:widowControl w:val="0"/>
        <w:autoSpaceDE w:val="0"/>
        <w:autoSpaceDN w:val="0"/>
        <w:adjustRightInd w:val="0"/>
        <w:spacing w:line="276" w:lineRule="auto"/>
        <w:jc w:val="both"/>
        <w:rPr>
          <w:rFonts w:asciiTheme="majorHAnsi" w:hAnsiTheme="majorHAnsi" w:cstheme="majorHAnsi"/>
        </w:rPr>
      </w:pPr>
    </w:p>
    <w:p w14:paraId="7E1EB2FB" w14:textId="262501D2" w:rsidR="000F408E" w:rsidRPr="00C62851" w:rsidRDefault="00B33A62" w:rsidP="000F408E">
      <w:pPr>
        <w:widowControl w:val="0"/>
        <w:autoSpaceDE w:val="0"/>
        <w:autoSpaceDN w:val="0"/>
        <w:adjustRightInd w:val="0"/>
        <w:spacing w:line="276" w:lineRule="auto"/>
        <w:jc w:val="both"/>
        <w:rPr>
          <w:rFonts w:asciiTheme="majorHAnsi" w:hAnsiTheme="majorHAnsi" w:cstheme="majorHAnsi"/>
          <w:b/>
          <w:bCs/>
        </w:rPr>
      </w:pPr>
      <w:r w:rsidRPr="00C62851">
        <w:rPr>
          <w:rFonts w:asciiTheme="majorHAnsi" w:hAnsiTheme="majorHAnsi" w:cstheme="majorHAnsi"/>
          <w:b/>
          <w:bCs/>
        </w:rPr>
        <w:t>5</w:t>
      </w:r>
      <w:r w:rsidR="000F408E" w:rsidRPr="00C62851">
        <w:rPr>
          <w:rFonts w:asciiTheme="majorHAnsi" w:hAnsiTheme="majorHAnsi" w:cstheme="majorHAnsi"/>
          <w:b/>
          <w:bCs/>
        </w:rPr>
        <w:t>/ Conditions et date limite d'envoi des propositions</w:t>
      </w:r>
    </w:p>
    <w:p w14:paraId="06DE879E" w14:textId="53BA8E7E" w:rsidR="005D67E5" w:rsidRPr="00C62851" w:rsidRDefault="00A171DC" w:rsidP="00092A06">
      <w:pPr>
        <w:widowControl w:val="0"/>
        <w:autoSpaceDE w:val="0"/>
        <w:autoSpaceDN w:val="0"/>
        <w:adjustRightInd w:val="0"/>
        <w:spacing w:line="276" w:lineRule="auto"/>
        <w:jc w:val="both"/>
        <w:rPr>
          <w:rFonts w:asciiTheme="majorHAnsi" w:hAnsiTheme="majorHAnsi" w:cstheme="majorHAnsi"/>
          <w:b/>
          <w:bCs/>
        </w:rPr>
      </w:pPr>
      <w:r w:rsidRPr="00C62851">
        <w:rPr>
          <w:rFonts w:asciiTheme="majorHAnsi" w:hAnsiTheme="majorHAnsi" w:cstheme="majorHAnsi"/>
        </w:rPr>
        <w:lastRenderedPageBreak/>
        <w:t>Les dossiers seront adressés</w:t>
      </w:r>
      <w:r w:rsidR="00C62851">
        <w:rPr>
          <w:rFonts w:asciiTheme="majorHAnsi" w:hAnsiTheme="majorHAnsi" w:cstheme="majorHAnsi"/>
        </w:rPr>
        <w:t>, pour le 20 octobre, 12H,</w:t>
      </w:r>
      <w:r w:rsidRPr="00C62851">
        <w:rPr>
          <w:rFonts w:asciiTheme="majorHAnsi" w:hAnsiTheme="majorHAnsi" w:cstheme="majorHAnsi"/>
        </w:rPr>
        <w:t xml:space="preserve"> par mail à l’adresse suivante</w:t>
      </w:r>
      <w:r w:rsidR="002A1BAC" w:rsidRPr="00C62851">
        <w:rPr>
          <w:rFonts w:asciiTheme="majorHAnsi" w:hAnsiTheme="majorHAnsi" w:cstheme="majorHAnsi"/>
        </w:rPr>
        <w:t> : bruno.gattepaille@sciencespo-rennes.fr</w:t>
      </w:r>
    </w:p>
    <w:p w14:paraId="46D8B898" w14:textId="47B20194" w:rsidR="003B6F54" w:rsidRPr="00C62851" w:rsidRDefault="003B6F54" w:rsidP="000F408E">
      <w:pPr>
        <w:widowControl w:val="0"/>
        <w:autoSpaceDE w:val="0"/>
        <w:autoSpaceDN w:val="0"/>
        <w:adjustRightInd w:val="0"/>
        <w:spacing w:line="276" w:lineRule="auto"/>
        <w:jc w:val="both"/>
        <w:rPr>
          <w:rFonts w:asciiTheme="majorHAnsi" w:hAnsiTheme="majorHAnsi" w:cstheme="majorHAnsi"/>
        </w:rPr>
      </w:pPr>
    </w:p>
    <w:p w14:paraId="12F36069" w14:textId="1DC6673A" w:rsidR="00240511" w:rsidRPr="00C62851" w:rsidRDefault="00240511" w:rsidP="000F408E">
      <w:pPr>
        <w:widowControl w:val="0"/>
        <w:autoSpaceDE w:val="0"/>
        <w:autoSpaceDN w:val="0"/>
        <w:adjustRightInd w:val="0"/>
        <w:spacing w:line="276" w:lineRule="auto"/>
        <w:jc w:val="both"/>
        <w:rPr>
          <w:rFonts w:asciiTheme="majorHAnsi" w:hAnsiTheme="majorHAnsi" w:cstheme="majorHAnsi"/>
        </w:rPr>
      </w:pPr>
    </w:p>
    <w:p w14:paraId="5F72CFB2" w14:textId="1D4F518D" w:rsidR="00240511" w:rsidRPr="00C62851" w:rsidRDefault="00240511" w:rsidP="000F408E">
      <w:pPr>
        <w:widowControl w:val="0"/>
        <w:autoSpaceDE w:val="0"/>
        <w:autoSpaceDN w:val="0"/>
        <w:adjustRightInd w:val="0"/>
        <w:spacing w:line="276" w:lineRule="auto"/>
        <w:jc w:val="both"/>
        <w:rPr>
          <w:rFonts w:asciiTheme="majorHAnsi" w:hAnsiTheme="majorHAnsi" w:cstheme="majorHAnsi"/>
          <w:b/>
        </w:rPr>
      </w:pPr>
      <w:r w:rsidRPr="00C62851">
        <w:rPr>
          <w:rFonts w:asciiTheme="majorHAnsi" w:hAnsiTheme="majorHAnsi" w:cstheme="majorHAnsi"/>
          <w:b/>
        </w:rPr>
        <w:t>6/ Facturation</w:t>
      </w:r>
    </w:p>
    <w:p w14:paraId="06F847FF" w14:textId="48FCE171" w:rsidR="00240511" w:rsidRPr="00C62851" w:rsidRDefault="00240511"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 xml:space="preserve">Les factures seront émises en fonction de l’avancée de la prestation et adressées sur la </w:t>
      </w:r>
      <w:r w:rsidR="00074956" w:rsidRPr="00C62851">
        <w:rPr>
          <w:rFonts w:asciiTheme="majorHAnsi" w:hAnsiTheme="majorHAnsi" w:cstheme="majorHAnsi"/>
        </w:rPr>
        <w:t>plateforme CHORUS</w:t>
      </w:r>
      <w:r w:rsidR="002A1BAC" w:rsidRPr="00C62851">
        <w:rPr>
          <w:rFonts w:asciiTheme="majorHAnsi" w:hAnsiTheme="majorHAnsi" w:cstheme="majorHAnsi"/>
        </w:rPr>
        <w:t>. Il est prévu un échelonnement des</w:t>
      </w:r>
      <w:r w:rsidR="00074956" w:rsidRPr="00C62851">
        <w:rPr>
          <w:rFonts w:asciiTheme="majorHAnsi" w:hAnsiTheme="majorHAnsi" w:cstheme="majorHAnsi"/>
        </w:rPr>
        <w:t xml:space="preserve"> versement</w:t>
      </w:r>
      <w:r w:rsidR="002A1BAC" w:rsidRPr="00C62851">
        <w:rPr>
          <w:rFonts w:asciiTheme="majorHAnsi" w:hAnsiTheme="majorHAnsi" w:cstheme="majorHAnsi"/>
        </w:rPr>
        <w:t xml:space="preserve">s, par année, le premier versement en </w:t>
      </w:r>
      <w:r w:rsidR="009468AB">
        <w:rPr>
          <w:rFonts w:asciiTheme="majorHAnsi" w:hAnsiTheme="majorHAnsi" w:cstheme="majorHAnsi"/>
        </w:rPr>
        <w:t>janvier</w:t>
      </w:r>
      <w:r w:rsidR="002A1BAC" w:rsidRPr="00C62851">
        <w:rPr>
          <w:rFonts w:asciiTheme="majorHAnsi" w:hAnsiTheme="majorHAnsi" w:cstheme="majorHAnsi"/>
        </w:rPr>
        <w:t xml:space="preserve">, le second en </w:t>
      </w:r>
      <w:r w:rsidR="009468AB">
        <w:rPr>
          <w:rFonts w:asciiTheme="majorHAnsi" w:hAnsiTheme="majorHAnsi" w:cstheme="majorHAnsi"/>
        </w:rPr>
        <w:t>septembre</w:t>
      </w:r>
      <w:r w:rsidR="002A1BAC" w:rsidRPr="00C62851">
        <w:rPr>
          <w:rFonts w:asciiTheme="majorHAnsi" w:hAnsiTheme="majorHAnsi" w:cstheme="majorHAnsi"/>
        </w:rPr>
        <w:t>.</w:t>
      </w:r>
      <w:r w:rsidR="00074956" w:rsidRPr="00C62851">
        <w:rPr>
          <w:rFonts w:asciiTheme="majorHAnsi" w:hAnsiTheme="majorHAnsi" w:cstheme="majorHAnsi"/>
        </w:rPr>
        <w:t xml:space="preserve"> </w:t>
      </w:r>
    </w:p>
    <w:p w14:paraId="4D8218B5" w14:textId="77777777" w:rsidR="00B7371E" w:rsidRPr="00C62851" w:rsidRDefault="00B7371E" w:rsidP="000F408E">
      <w:pPr>
        <w:widowControl w:val="0"/>
        <w:autoSpaceDE w:val="0"/>
        <w:autoSpaceDN w:val="0"/>
        <w:adjustRightInd w:val="0"/>
        <w:spacing w:line="276" w:lineRule="auto"/>
        <w:jc w:val="both"/>
        <w:rPr>
          <w:rFonts w:asciiTheme="majorHAnsi" w:hAnsiTheme="majorHAnsi" w:cstheme="majorHAnsi"/>
          <w:b/>
        </w:rPr>
      </w:pPr>
    </w:p>
    <w:p w14:paraId="7D1D6101" w14:textId="465BDEE0" w:rsidR="00240511" w:rsidRPr="00C62851" w:rsidRDefault="00A171DC" w:rsidP="000F408E">
      <w:pPr>
        <w:widowControl w:val="0"/>
        <w:autoSpaceDE w:val="0"/>
        <w:autoSpaceDN w:val="0"/>
        <w:adjustRightInd w:val="0"/>
        <w:spacing w:line="276" w:lineRule="auto"/>
        <w:jc w:val="both"/>
        <w:rPr>
          <w:rFonts w:asciiTheme="majorHAnsi" w:hAnsiTheme="majorHAnsi" w:cstheme="majorHAnsi"/>
          <w:b/>
        </w:rPr>
      </w:pPr>
      <w:r w:rsidRPr="00C62851">
        <w:rPr>
          <w:rFonts w:asciiTheme="majorHAnsi" w:hAnsiTheme="majorHAnsi" w:cstheme="majorHAnsi"/>
          <w:b/>
        </w:rPr>
        <w:t>6/ Prix</w:t>
      </w:r>
    </w:p>
    <w:p w14:paraId="6B4E4C8D" w14:textId="770DF617"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Les prix sont libellés en euros, et sont réputés comprendre tous les frais inhérents au déroulement de la prestation. Le prestataire devra fournir un devis précisant le coût des différentes étapes de la prestation.</w:t>
      </w:r>
    </w:p>
    <w:p w14:paraId="6DA6BFD9" w14:textId="311ACC76"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p>
    <w:p w14:paraId="6C22A29B" w14:textId="708E1A5A"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Les avances ne sont pas autorisées.</w:t>
      </w:r>
    </w:p>
    <w:p w14:paraId="1695E29D" w14:textId="0F235484"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p>
    <w:p w14:paraId="596DF743" w14:textId="4EAE97B4" w:rsidR="00A171DC" w:rsidRPr="00C62851" w:rsidRDefault="00A171DC" w:rsidP="000F408E">
      <w:pPr>
        <w:widowControl w:val="0"/>
        <w:autoSpaceDE w:val="0"/>
        <w:autoSpaceDN w:val="0"/>
        <w:adjustRightInd w:val="0"/>
        <w:spacing w:line="276" w:lineRule="auto"/>
        <w:jc w:val="both"/>
        <w:rPr>
          <w:rFonts w:asciiTheme="majorHAnsi" w:hAnsiTheme="majorHAnsi" w:cstheme="majorHAnsi"/>
          <w:b/>
        </w:rPr>
      </w:pPr>
      <w:r w:rsidRPr="00C62851">
        <w:rPr>
          <w:rFonts w:asciiTheme="majorHAnsi" w:hAnsiTheme="majorHAnsi" w:cstheme="majorHAnsi"/>
          <w:b/>
        </w:rPr>
        <w:t>7/ Pénalités</w:t>
      </w:r>
    </w:p>
    <w:p w14:paraId="6A854D7D" w14:textId="660DF29E" w:rsidR="003D1F9E" w:rsidRPr="00C62851" w:rsidRDefault="009D4089"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En</w:t>
      </w:r>
      <w:r w:rsidR="00A171DC" w:rsidRPr="00C62851">
        <w:rPr>
          <w:rFonts w:asciiTheme="majorHAnsi" w:hAnsiTheme="majorHAnsi" w:cstheme="majorHAnsi"/>
        </w:rPr>
        <w:t xml:space="preserve"> cas de retard dans l'exécution des prestations par le titulaire, l'acheteur applique des pénalités.</w:t>
      </w:r>
    </w:p>
    <w:p w14:paraId="3A8574F3" w14:textId="16FAA99A"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p>
    <w:p w14:paraId="4FB7CCE0" w14:textId="77777777"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Lorsque l'acheteur envisage d'appliquer des pénalités de retard, il invite, par écrit, le titulaire à présenter ses observations dans un délai de quinze jours. Cette invitation précise le montant des pénalités susceptibles d'être appliquées, le ou les retards concernés ainsi que le délai imparti au titulaire pour présenter ses observations.</w:t>
      </w:r>
    </w:p>
    <w:p w14:paraId="5AE7845A" w14:textId="77777777"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br/>
        <w:t>A défaut de réponse du titulaire dans ce délai ou si l'acheteur considère que les observations formulées par le titulaire en application du premier alinéa ne permettent pas de démontrer que le retard n'est pas imputable à celui-ci ou à ses sous-traitants, les pénalités pour retard s'appliquent et sont calculées à compter du lendemain du jour où le délai contractuel d'exécution des prestations est expiré.</w:t>
      </w:r>
    </w:p>
    <w:p w14:paraId="77B87736" w14:textId="77777777" w:rsidR="003D1F9E"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br/>
        <w:t>Cette pénalité est calculée par application de la formule suivante :</w:t>
      </w:r>
    </w:p>
    <w:p w14:paraId="24F35878" w14:textId="7AC25CDB"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P = V * R / 1 000</w:t>
      </w:r>
    </w:p>
    <w:p w14:paraId="7AC0E4E2" w14:textId="777D42C2"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Dans laquelle :</w:t>
      </w:r>
    </w:p>
    <w:p w14:paraId="101B81F6" w14:textId="0A558752"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P = le montant de la pénalité ;</w:t>
      </w:r>
    </w:p>
    <w:p w14:paraId="520BA5C2" w14:textId="77777777"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V = la valeur des prestations sur laquelle est calculée la pénalité, cette valeur étant égale au montant en prix de base, hors variations de prix et hors du champ d'application de la TVA, de la partie des prestations en retard, ou de l'ensemble des prestations si le retard d'exécution d'une partie rend l'ensemble inutilisable ;</w:t>
      </w:r>
    </w:p>
    <w:p w14:paraId="193E467E" w14:textId="05231E3A"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R = le nombre de jours de retard.</w:t>
      </w:r>
    </w:p>
    <w:p w14:paraId="494D0C10" w14:textId="041ADE1E"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br/>
        <w:t>Le montant total des pénalités de retard ne peut excéder 10 % du montant total hors taxes du marché, de la tranche considérée ou du bon de commande.</w:t>
      </w:r>
    </w:p>
    <w:p w14:paraId="1AFEC28A" w14:textId="4DDEF2B6" w:rsidR="00A171DC" w:rsidRPr="00C62851" w:rsidRDefault="00A171DC" w:rsidP="000F408E">
      <w:pPr>
        <w:widowControl w:val="0"/>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lastRenderedPageBreak/>
        <w:br/>
        <w:t>Le titulaire est exonéré des pénalités dont le montant total ne dépasse pas 1 000 € pour l'ensemble du marché.</w:t>
      </w:r>
    </w:p>
    <w:p w14:paraId="2E04E5CE" w14:textId="0CF0EAE1" w:rsidR="00240511" w:rsidRPr="00C62851" w:rsidRDefault="00240511" w:rsidP="000F408E">
      <w:pPr>
        <w:widowControl w:val="0"/>
        <w:autoSpaceDE w:val="0"/>
        <w:autoSpaceDN w:val="0"/>
        <w:adjustRightInd w:val="0"/>
        <w:spacing w:line="276" w:lineRule="auto"/>
        <w:jc w:val="both"/>
        <w:rPr>
          <w:rFonts w:asciiTheme="majorHAnsi" w:hAnsiTheme="majorHAnsi" w:cstheme="majorHAnsi"/>
        </w:rPr>
      </w:pPr>
    </w:p>
    <w:p w14:paraId="659210B4" w14:textId="3E32BBB1" w:rsidR="00A171DC" w:rsidRPr="00C62851" w:rsidRDefault="00074956" w:rsidP="00074956">
      <w:pPr>
        <w:widowControl w:val="0"/>
        <w:autoSpaceDE w:val="0"/>
        <w:autoSpaceDN w:val="0"/>
        <w:adjustRightInd w:val="0"/>
        <w:spacing w:line="276" w:lineRule="auto"/>
        <w:jc w:val="both"/>
        <w:rPr>
          <w:rFonts w:asciiTheme="majorHAnsi" w:hAnsiTheme="majorHAnsi" w:cstheme="majorHAnsi"/>
          <w:b/>
        </w:rPr>
      </w:pPr>
      <w:r w:rsidRPr="00C62851">
        <w:rPr>
          <w:rFonts w:asciiTheme="majorHAnsi" w:hAnsiTheme="majorHAnsi" w:cstheme="majorHAnsi"/>
          <w:b/>
        </w:rPr>
        <w:t>9/ Documents</w:t>
      </w:r>
      <w:r w:rsidR="00A171DC" w:rsidRPr="00C62851">
        <w:rPr>
          <w:rFonts w:asciiTheme="majorHAnsi" w:hAnsiTheme="majorHAnsi" w:cstheme="majorHAnsi"/>
          <w:b/>
        </w:rPr>
        <w:t xml:space="preserve"> à produire</w:t>
      </w:r>
      <w:r w:rsidR="00313019" w:rsidRPr="00C62851">
        <w:rPr>
          <w:rFonts w:asciiTheme="majorHAnsi" w:hAnsiTheme="majorHAnsi" w:cstheme="majorHAnsi"/>
          <w:b/>
        </w:rPr>
        <w:t xml:space="preserve"> pour le 20 octobre, 12H00</w:t>
      </w:r>
      <w:r w:rsidR="00A171DC" w:rsidRPr="00C62851">
        <w:rPr>
          <w:rFonts w:asciiTheme="majorHAnsi" w:hAnsiTheme="majorHAnsi" w:cstheme="majorHAnsi"/>
          <w:b/>
        </w:rPr>
        <w:t> :</w:t>
      </w:r>
    </w:p>
    <w:p w14:paraId="1D4ED1E6" w14:textId="7D9364F6" w:rsidR="003D1F9E" w:rsidRPr="00C62851" w:rsidRDefault="003D1F9E" w:rsidP="003D1F9E">
      <w:pPr>
        <w:pStyle w:val="Paragraphedeliste"/>
        <w:widowControl w:val="0"/>
        <w:numPr>
          <w:ilvl w:val="0"/>
          <w:numId w:val="47"/>
        </w:numPr>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Un mémoire technique (10 pages maximum)</w:t>
      </w:r>
      <w:r w:rsidR="00074956" w:rsidRPr="00C62851">
        <w:rPr>
          <w:rFonts w:asciiTheme="majorHAnsi" w:hAnsiTheme="majorHAnsi" w:cstheme="majorHAnsi"/>
        </w:rPr>
        <w:t>, comportant un devis détaillé, le planning prévisionnel</w:t>
      </w:r>
      <w:r w:rsidR="00C62851">
        <w:rPr>
          <w:rFonts w:asciiTheme="majorHAnsi" w:hAnsiTheme="majorHAnsi" w:cstheme="majorHAnsi"/>
        </w:rPr>
        <w:t>, un CV et un argumentaire</w:t>
      </w:r>
    </w:p>
    <w:p w14:paraId="16245011" w14:textId="7A486FDC" w:rsidR="003D1F9E" w:rsidRPr="00C62851" w:rsidRDefault="003D1F9E" w:rsidP="003D1F9E">
      <w:pPr>
        <w:pStyle w:val="Paragraphedeliste"/>
        <w:widowControl w:val="0"/>
        <w:numPr>
          <w:ilvl w:val="0"/>
          <w:numId w:val="47"/>
        </w:numPr>
        <w:autoSpaceDE w:val="0"/>
        <w:autoSpaceDN w:val="0"/>
        <w:adjustRightInd w:val="0"/>
        <w:spacing w:line="276" w:lineRule="auto"/>
        <w:jc w:val="both"/>
        <w:rPr>
          <w:rFonts w:asciiTheme="majorHAnsi" w:hAnsiTheme="majorHAnsi" w:cstheme="majorHAnsi"/>
        </w:rPr>
      </w:pPr>
      <w:r w:rsidRPr="00C62851">
        <w:rPr>
          <w:rFonts w:asciiTheme="majorHAnsi" w:hAnsiTheme="majorHAnsi" w:cstheme="majorHAnsi"/>
        </w:rPr>
        <w:t>Le présent document signé</w:t>
      </w:r>
    </w:p>
    <w:sectPr w:rsidR="003D1F9E" w:rsidRPr="00C62851" w:rsidSect="004263D9">
      <w:footerReference w:type="even"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1E914" w14:textId="77777777" w:rsidR="00C62851" w:rsidRDefault="00C62851" w:rsidP="00E87231">
      <w:r>
        <w:separator/>
      </w:r>
    </w:p>
  </w:endnote>
  <w:endnote w:type="continuationSeparator" w:id="0">
    <w:p w14:paraId="7B4A834B" w14:textId="77777777" w:rsidR="00C62851" w:rsidRDefault="00C62851" w:rsidP="00E8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9CECC" w14:textId="77777777" w:rsidR="00C62851" w:rsidRDefault="00C62851" w:rsidP="003B6F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E0A77FC" w14:textId="77777777" w:rsidR="00C62851" w:rsidRDefault="00C62851" w:rsidP="003B6F54">
    <w:pPr>
      <w:pStyle w:val="Pieddepage"/>
      <w:ind w:right="360"/>
    </w:pPr>
  </w:p>
  <w:p w14:paraId="3B13FEC8" w14:textId="77777777" w:rsidR="00C62851" w:rsidRDefault="00C628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3CAEE" w14:textId="77777777" w:rsidR="00C62851" w:rsidRDefault="00C62851" w:rsidP="00E87231">
      <w:r>
        <w:separator/>
      </w:r>
    </w:p>
  </w:footnote>
  <w:footnote w:type="continuationSeparator" w:id="0">
    <w:p w14:paraId="48D53B8C" w14:textId="77777777" w:rsidR="00C62851" w:rsidRDefault="00C62851" w:rsidP="00E8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FF5"/>
    <w:multiLevelType w:val="hybridMultilevel"/>
    <w:tmpl w:val="4426B178"/>
    <w:lvl w:ilvl="0" w:tplc="B1F6A21C">
      <w:start w:val="4"/>
      <w:numFmt w:val="bullet"/>
      <w:lvlText w:val="-"/>
      <w:lvlJc w:val="left"/>
      <w:pPr>
        <w:ind w:left="1068" w:hanging="360"/>
      </w:pPr>
      <w:rPr>
        <w:rFonts w:ascii="Arial" w:eastAsiaTheme="minorHAnsi" w:hAnsi="Arial" w:cs="Arial" w:hint="default"/>
        <w:i w:val="0"/>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79E5EA2"/>
    <w:multiLevelType w:val="hybridMultilevel"/>
    <w:tmpl w:val="78BC4F00"/>
    <w:lvl w:ilvl="0" w:tplc="F2A694A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C71E37"/>
    <w:multiLevelType w:val="hybridMultilevel"/>
    <w:tmpl w:val="46E8A19E"/>
    <w:lvl w:ilvl="0" w:tplc="B1F6A21C">
      <w:start w:val="4"/>
      <w:numFmt w:val="bullet"/>
      <w:lvlText w:val="-"/>
      <w:lvlJc w:val="left"/>
      <w:pPr>
        <w:ind w:left="1080" w:hanging="360"/>
      </w:pPr>
      <w:rPr>
        <w:rFonts w:ascii="Arial" w:eastAsiaTheme="minorHAnsi" w:hAnsi="Arial" w:cs="Arial" w:hint="default"/>
        <w:i w:val="0"/>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1D3E96"/>
    <w:multiLevelType w:val="hybridMultilevel"/>
    <w:tmpl w:val="869C8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74735"/>
    <w:multiLevelType w:val="hybridMultilevel"/>
    <w:tmpl w:val="9964FE4E"/>
    <w:lvl w:ilvl="0" w:tplc="B1F6A21C">
      <w:start w:val="4"/>
      <w:numFmt w:val="bullet"/>
      <w:lvlText w:val="-"/>
      <w:lvlJc w:val="left"/>
      <w:pPr>
        <w:ind w:left="720" w:hanging="360"/>
      </w:pPr>
      <w:rPr>
        <w:rFonts w:ascii="Arial" w:eastAsiaTheme="minorHAnsi" w:hAnsi="Arial" w:cs="Arial" w:hint="default"/>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EA47F9"/>
    <w:multiLevelType w:val="hybridMultilevel"/>
    <w:tmpl w:val="2A72D24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37D1E"/>
    <w:multiLevelType w:val="hybridMultilevel"/>
    <w:tmpl w:val="85DCC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D664A6"/>
    <w:multiLevelType w:val="hybridMultilevel"/>
    <w:tmpl w:val="EF8EA8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666C7A"/>
    <w:multiLevelType w:val="hybridMultilevel"/>
    <w:tmpl w:val="953ED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A6038C"/>
    <w:multiLevelType w:val="hybridMultilevel"/>
    <w:tmpl w:val="5F9AF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C0669D"/>
    <w:multiLevelType w:val="multilevel"/>
    <w:tmpl w:val="D586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D64FD"/>
    <w:multiLevelType w:val="hybridMultilevel"/>
    <w:tmpl w:val="6540CD2E"/>
    <w:lvl w:ilvl="0" w:tplc="F2A694A2">
      <w:numFmt w:val="bullet"/>
      <w:lvlText w:val="-"/>
      <w:lvlJc w:val="left"/>
      <w:pPr>
        <w:ind w:left="360" w:hanging="360"/>
      </w:pPr>
      <w:rPr>
        <w:rFonts w:ascii="Cambria" w:eastAsiaTheme="minorHAnsi" w:hAnsi="Cambria"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CE1674D"/>
    <w:multiLevelType w:val="hybridMultilevel"/>
    <w:tmpl w:val="2A72D24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1E64D5"/>
    <w:multiLevelType w:val="hybridMultilevel"/>
    <w:tmpl w:val="FE663B1C"/>
    <w:lvl w:ilvl="0" w:tplc="F2A694A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D11596"/>
    <w:multiLevelType w:val="multilevel"/>
    <w:tmpl w:val="B6E8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56819"/>
    <w:multiLevelType w:val="hybridMultilevel"/>
    <w:tmpl w:val="89AE775A"/>
    <w:lvl w:ilvl="0" w:tplc="5906A5BC">
      <w:start w:val="16"/>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0554F3"/>
    <w:multiLevelType w:val="multilevel"/>
    <w:tmpl w:val="5012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9517B"/>
    <w:multiLevelType w:val="hybridMultilevel"/>
    <w:tmpl w:val="A5FAE5F6"/>
    <w:lvl w:ilvl="0" w:tplc="D688D7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D22A8E"/>
    <w:multiLevelType w:val="hybridMultilevel"/>
    <w:tmpl w:val="8DF80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D572A5"/>
    <w:multiLevelType w:val="hybridMultilevel"/>
    <w:tmpl w:val="53184EFE"/>
    <w:lvl w:ilvl="0" w:tplc="05864304">
      <w:start w:val="2016"/>
      <w:numFmt w:val="decimal"/>
      <w:lvlText w:val="%1"/>
      <w:lvlJc w:val="left"/>
      <w:pPr>
        <w:ind w:left="528" w:hanging="528"/>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E8A7568"/>
    <w:multiLevelType w:val="multilevel"/>
    <w:tmpl w:val="EFD68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152C25"/>
    <w:multiLevelType w:val="hybridMultilevel"/>
    <w:tmpl w:val="2A72D24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7C17D2"/>
    <w:multiLevelType w:val="multilevel"/>
    <w:tmpl w:val="EB36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D326F"/>
    <w:multiLevelType w:val="hybridMultilevel"/>
    <w:tmpl w:val="2A72D24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4626CD"/>
    <w:multiLevelType w:val="hybridMultilevel"/>
    <w:tmpl w:val="ED7C5F82"/>
    <w:lvl w:ilvl="0" w:tplc="040C000F">
      <w:start w:val="1"/>
      <w:numFmt w:val="decimal"/>
      <w:lvlText w:val="%1."/>
      <w:lvlJc w:val="left"/>
      <w:pPr>
        <w:ind w:left="720" w:hanging="360"/>
      </w:pPr>
      <w:rPr>
        <w:rFonts w:hint="default"/>
      </w:rPr>
    </w:lvl>
    <w:lvl w:ilvl="1" w:tplc="B1F6A21C">
      <w:start w:val="4"/>
      <w:numFmt w:val="bullet"/>
      <w:lvlText w:val="-"/>
      <w:lvlJc w:val="left"/>
      <w:pPr>
        <w:ind w:left="1440" w:hanging="360"/>
      </w:pPr>
      <w:rPr>
        <w:rFonts w:ascii="Arial" w:eastAsiaTheme="minorHAnsi" w:hAnsi="Arial" w:cs="Arial" w:hint="default"/>
        <w:i w:val="0"/>
        <w:u w:val="non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7BE106D"/>
    <w:multiLevelType w:val="multilevel"/>
    <w:tmpl w:val="A59E4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E5B28"/>
    <w:multiLevelType w:val="hybridMultilevel"/>
    <w:tmpl w:val="B1280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17A36"/>
    <w:multiLevelType w:val="hybridMultilevel"/>
    <w:tmpl w:val="8B941D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A06E16"/>
    <w:multiLevelType w:val="hybridMultilevel"/>
    <w:tmpl w:val="CC5A4E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B43C6F"/>
    <w:multiLevelType w:val="hybridMultilevel"/>
    <w:tmpl w:val="5C489178"/>
    <w:lvl w:ilvl="0" w:tplc="B1F6A21C">
      <w:start w:val="4"/>
      <w:numFmt w:val="bullet"/>
      <w:lvlText w:val="-"/>
      <w:lvlJc w:val="left"/>
      <w:pPr>
        <w:ind w:left="1080" w:hanging="360"/>
      </w:pPr>
      <w:rPr>
        <w:rFonts w:ascii="Arial" w:eastAsiaTheme="minorHAnsi" w:hAnsi="Arial" w:cs="Arial" w:hint="default"/>
        <w:i w:val="0"/>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F9428FF"/>
    <w:multiLevelType w:val="hybridMultilevel"/>
    <w:tmpl w:val="08089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3871C5"/>
    <w:multiLevelType w:val="hybridMultilevel"/>
    <w:tmpl w:val="BD0C02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2C27CA"/>
    <w:multiLevelType w:val="hybridMultilevel"/>
    <w:tmpl w:val="42CAC2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82592C"/>
    <w:multiLevelType w:val="multilevel"/>
    <w:tmpl w:val="6E72855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5815AC4"/>
    <w:multiLevelType w:val="multilevel"/>
    <w:tmpl w:val="CB88D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8B6E0D"/>
    <w:multiLevelType w:val="hybridMultilevel"/>
    <w:tmpl w:val="50D8C3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D1B"/>
    <w:multiLevelType w:val="hybridMultilevel"/>
    <w:tmpl w:val="69845C5E"/>
    <w:lvl w:ilvl="0" w:tplc="6C544C02">
      <w:start w:val="201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B27084D"/>
    <w:multiLevelType w:val="hybridMultilevel"/>
    <w:tmpl w:val="49C811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F56861"/>
    <w:multiLevelType w:val="hybridMultilevel"/>
    <w:tmpl w:val="237EDADA"/>
    <w:lvl w:ilvl="0" w:tplc="B1F6A21C">
      <w:start w:val="4"/>
      <w:numFmt w:val="bullet"/>
      <w:lvlText w:val="-"/>
      <w:lvlJc w:val="left"/>
      <w:pPr>
        <w:ind w:left="1080" w:hanging="360"/>
      </w:pPr>
      <w:rPr>
        <w:rFonts w:ascii="Arial" w:eastAsiaTheme="minorHAnsi" w:hAnsi="Arial" w:cs="Arial" w:hint="default"/>
        <w:i w:val="0"/>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C9C74DE"/>
    <w:multiLevelType w:val="hybridMultilevel"/>
    <w:tmpl w:val="5C0A7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EBC6879"/>
    <w:multiLevelType w:val="hybridMultilevel"/>
    <w:tmpl w:val="8C181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521AFF"/>
    <w:multiLevelType w:val="multilevel"/>
    <w:tmpl w:val="A7DE9C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4E95004"/>
    <w:multiLevelType w:val="hybridMultilevel"/>
    <w:tmpl w:val="04CA3796"/>
    <w:lvl w:ilvl="0" w:tplc="C4383F74">
      <w:start w:val="1"/>
      <w:numFmt w:val="bullet"/>
      <w:lvlText w:val="•"/>
      <w:lvlJc w:val="left"/>
      <w:pPr>
        <w:tabs>
          <w:tab w:val="num" w:pos="720"/>
        </w:tabs>
        <w:ind w:left="720" w:hanging="360"/>
      </w:pPr>
      <w:rPr>
        <w:rFonts w:ascii="Arial" w:hAnsi="Arial" w:hint="default"/>
      </w:rPr>
    </w:lvl>
    <w:lvl w:ilvl="1" w:tplc="A73899EE" w:tentative="1">
      <w:start w:val="1"/>
      <w:numFmt w:val="bullet"/>
      <w:lvlText w:val="•"/>
      <w:lvlJc w:val="left"/>
      <w:pPr>
        <w:tabs>
          <w:tab w:val="num" w:pos="1440"/>
        </w:tabs>
        <w:ind w:left="1440" w:hanging="360"/>
      </w:pPr>
      <w:rPr>
        <w:rFonts w:ascii="Arial" w:hAnsi="Arial" w:hint="default"/>
      </w:rPr>
    </w:lvl>
    <w:lvl w:ilvl="2" w:tplc="AC001012" w:tentative="1">
      <w:start w:val="1"/>
      <w:numFmt w:val="bullet"/>
      <w:lvlText w:val="•"/>
      <w:lvlJc w:val="left"/>
      <w:pPr>
        <w:tabs>
          <w:tab w:val="num" w:pos="2160"/>
        </w:tabs>
        <w:ind w:left="2160" w:hanging="360"/>
      </w:pPr>
      <w:rPr>
        <w:rFonts w:ascii="Arial" w:hAnsi="Arial" w:hint="default"/>
      </w:rPr>
    </w:lvl>
    <w:lvl w:ilvl="3" w:tplc="C344B8B4" w:tentative="1">
      <w:start w:val="1"/>
      <w:numFmt w:val="bullet"/>
      <w:lvlText w:val="•"/>
      <w:lvlJc w:val="left"/>
      <w:pPr>
        <w:tabs>
          <w:tab w:val="num" w:pos="2880"/>
        </w:tabs>
        <w:ind w:left="2880" w:hanging="360"/>
      </w:pPr>
      <w:rPr>
        <w:rFonts w:ascii="Arial" w:hAnsi="Arial" w:hint="default"/>
      </w:rPr>
    </w:lvl>
    <w:lvl w:ilvl="4" w:tplc="83BA1AD2" w:tentative="1">
      <w:start w:val="1"/>
      <w:numFmt w:val="bullet"/>
      <w:lvlText w:val="•"/>
      <w:lvlJc w:val="left"/>
      <w:pPr>
        <w:tabs>
          <w:tab w:val="num" w:pos="3600"/>
        </w:tabs>
        <w:ind w:left="3600" w:hanging="360"/>
      </w:pPr>
      <w:rPr>
        <w:rFonts w:ascii="Arial" w:hAnsi="Arial" w:hint="default"/>
      </w:rPr>
    </w:lvl>
    <w:lvl w:ilvl="5" w:tplc="323A3022" w:tentative="1">
      <w:start w:val="1"/>
      <w:numFmt w:val="bullet"/>
      <w:lvlText w:val="•"/>
      <w:lvlJc w:val="left"/>
      <w:pPr>
        <w:tabs>
          <w:tab w:val="num" w:pos="4320"/>
        </w:tabs>
        <w:ind w:left="4320" w:hanging="360"/>
      </w:pPr>
      <w:rPr>
        <w:rFonts w:ascii="Arial" w:hAnsi="Arial" w:hint="default"/>
      </w:rPr>
    </w:lvl>
    <w:lvl w:ilvl="6" w:tplc="12628AF6" w:tentative="1">
      <w:start w:val="1"/>
      <w:numFmt w:val="bullet"/>
      <w:lvlText w:val="•"/>
      <w:lvlJc w:val="left"/>
      <w:pPr>
        <w:tabs>
          <w:tab w:val="num" w:pos="5040"/>
        </w:tabs>
        <w:ind w:left="5040" w:hanging="360"/>
      </w:pPr>
      <w:rPr>
        <w:rFonts w:ascii="Arial" w:hAnsi="Arial" w:hint="default"/>
      </w:rPr>
    </w:lvl>
    <w:lvl w:ilvl="7" w:tplc="82B61FE6" w:tentative="1">
      <w:start w:val="1"/>
      <w:numFmt w:val="bullet"/>
      <w:lvlText w:val="•"/>
      <w:lvlJc w:val="left"/>
      <w:pPr>
        <w:tabs>
          <w:tab w:val="num" w:pos="5760"/>
        </w:tabs>
        <w:ind w:left="5760" w:hanging="360"/>
      </w:pPr>
      <w:rPr>
        <w:rFonts w:ascii="Arial" w:hAnsi="Arial" w:hint="default"/>
      </w:rPr>
    </w:lvl>
    <w:lvl w:ilvl="8" w:tplc="12C8E37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55E5B36"/>
    <w:multiLevelType w:val="hybridMultilevel"/>
    <w:tmpl w:val="2A72D24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085B3D"/>
    <w:multiLevelType w:val="hybridMultilevel"/>
    <w:tmpl w:val="05E0D55A"/>
    <w:lvl w:ilvl="0" w:tplc="D688D7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C73ED4"/>
    <w:multiLevelType w:val="hybridMultilevel"/>
    <w:tmpl w:val="251E6176"/>
    <w:lvl w:ilvl="0" w:tplc="F6D856B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6C4182"/>
    <w:multiLevelType w:val="hybridMultilevel"/>
    <w:tmpl w:val="E482CDCC"/>
    <w:lvl w:ilvl="0" w:tplc="6D8272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8"/>
  </w:num>
  <w:num w:numId="4">
    <w:abstractNumId w:val="40"/>
  </w:num>
  <w:num w:numId="5">
    <w:abstractNumId w:val="18"/>
  </w:num>
  <w:num w:numId="6">
    <w:abstractNumId w:val="9"/>
  </w:num>
  <w:num w:numId="7">
    <w:abstractNumId w:val="26"/>
  </w:num>
  <w:num w:numId="8">
    <w:abstractNumId w:val="31"/>
  </w:num>
  <w:num w:numId="9">
    <w:abstractNumId w:val="28"/>
  </w:num>
  <w:num w:numId="10">
    <w:abstractNumId w:val="37"/>
  </w:num>
  <w:num w:numId="11">
    <w:abstractNumId w:val="32"/>
  </w:num>
  <w:num w:numId="12">
    <w:abstractNumId w:val="39"/>
  </w:num>
  <w:num w:numId="13">
    <w:abstractNumId w:val="35"/>
  </w:num>
  <w:num w:numId="14">
    <w:abstractNumId w:val="23"/>
  </w:num>
  <w:num w:numId="15">
    <w:abstractNumId w:val="30"/>
  </w:num>
  <w:num w:numId="16">
    <w:abstractNumId w:val="6"/>
  </w:num>
  <w:num w:numId="17">
    <w:abstractNumId w:val="21"/>
  </w:num>
  <w:num w:numId="18">
    <w:abstractNumId w:val="5"/>
  </w:num>
  <w:num w:numId="19">
    <w:abstractNumId w:val="20"/>
  </w:num>
  <w:num w:numId="20">
    <w:abstractNumId w:val="34"/>
  </w:num>
  <w:num w:numId="21">
    <w:abstractNumId w:val="25"/>
  </w:num>
  <w:num w:numId="22">
    <w:abstractNumId w:val="12"/>
  </w:num>
  <w:num w:numId="23">
    <w:abstractNumId w:val="16"/>
  </w:num>
  <w:num w:numId="24">
    <w:abstractNumId w:val="4"/>
  </w:num>
  <w:num w:numId="25">
    <w:abstractNumId w:val="22"/>
  </w:num>
  <w:num w:numId="26">
    <w:abstractNumId w:val="43"/>
  </w:num>
  <w:num w:numId="27">
    <w:abstractNumId w:val="14"/>
  </w:num>
  <w:num w:numId="28">
    <w:abstractNumId w:val="10"/>
  </w:num>
  <w:num w:numId="29">
    <w:abstractNumId w:val="42"/>
  </w:num>
  <w:num w:numId="30">
    <w:abstractNumId w:val="17"/>
  </w:num>
  <w:num w:numId="31">
    <w:abstractNumId w:val="19"/>
  </w:num>
  <w:num w:numId="32">
    <w:abstractNumId w:val="36"/>
  </w:num>
  <w:num w:numId="33">
    <w:abstractNumId w:val="44"/>
  </w:num>
  <w:num w:numId="34">
    <w:abstractNumId w:val="7"/>
  </w:num>
  <w:num w:numId="35">
    <w:abstractNumId w:val="45"/>
  </w:num>
  <w:num w:numId="36">
    <w:abstractNumId w:val="46"/>
  </w:num>
  <w:num w:numId="37">
    <w:abstractNumId w:val="24"/>
  </w:num>
  <w:num w:numId="38">
    <w:abstractNumId w:val="38"/>
  </w:num>
  <w:num w:numId="39">
    <w:abstractNumId w:val="29"/>
  </w:num>
  <w:num w:numId="40">
    <w:abstractNumId w:val="0"/>
  </w:num>
  <w:num w:numId="41">
    <w:abstractNumId w:val="2"/>
  </w:num>
  <w:num w:numId="42">
    <w:abstractNumId w:val="41"/>
  </w:num>
  <w:num w:numId="43">
    <w:abstractNumId w:val="33"/>
  </w:num>
  <w:num w:numId="44">
    <w:abstractNumId w:val="13"/>
  </w:num>
  <w:num w:numId="45">
    <w:abstractNumId w:val="1"/>
  </w:num>
  <w:num w:numId="46">
    <w:abstractNumId w:val="11"/>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8E"/>
    <w:rsid w:val="00002F41"/>
    <w:rsid w:val="00003549"/>
    <w:rsid w:val="0004234A"/>
    <w:rsid w:val="00052963"/>
    <w:rsid w:val="00060BF3"/>
    <w:rsid w:val="00060E06"/>
    <w:rsid w:val="00061F62"/>
    <w:rsid w:val="00066166"/>
    <w:rsid w:val="00074956"/>
    <w:rsid w:val="00082B30"/>
    <w:rsid w:val="000879AF"/>
    <w:rsid w:val="00092A06"/>
    <w:rsid w:val="000938ED"/>
    <w:rsid w:val="000A01AD"/>
    <w:rsid w:val="000E5121"/>
    <w:rsid w:val="000F408E"/>
    <w:rsid w:val="000F47EA"/>
    <w:rsid w:val="00112735"/>
    <w:rsid w:val="00114A06"/>
    <w:rsid w:val="00135CEA"/>
    <w:rsid w:val="001377F5"/>
    <w:rsid w:val="00145B80"/>
    <w:rsid w:val="00153B4B"/>
    <w:rsid w:val="00170D29"/>
    <w:rsid w:val="00176AAA"/>
    <w:rsid w:val="00182174"/>
    <w:rsid w:val="001C1E16"/>
    <w:rsid w:val="001C2B9E"/>
    <w:rsid w:val="0021506D"/>
    <w:rsid w:val="00234A72"/>
    <w:rsid w:val="00240511"/>
    <w:rsid w:val="00265DA6"/>
    <w:rsid w:val="00270D7C"/>
    <w:rsid w:val="002735B2"/>
    <w:rsid w:val="00294F58"/>
    <w:rsid w:val="002A0B0C"/>
    <w:rsid w:val="002A1BAC"/>
    <w:rsid w:val="002B2B24"/>
    <w:rsid w:val="002B4C63"/>
    <w:rsid w:val="002C0178"/>
    <w:rsid w:val="002D70A3"/>
    <w:rsid w:val="002D79F0"/>
    <w:rsid w:val="00310719"/>
    <w:rsid w:val="00313019"/>
    <w:rsid w:val="00335F82"/>
    <w:rsid w:val="0034372E"/>
    <w:rsid w:val="00371206"/>
    <w:rsid w:val="0039148A"/>
    <w:rsid w:val="003A41C5"/>
    <w:rsid w:val="003B564E"/>
    <w:rsid w:val="003B6F54"/>
    <w:rsid w:val="003D1F9E"/>
    <w:rsid w:val="003D6D5B"/>
    <w:rsid w:val="003E1B3D"/>
    <w:rsid w:val="004113F6"/>
    <w:rsid w:val="004263D9"/>
    <w:rsid w:val="00426770"/>
    <w:rsid w:val="00426D48"/>
    <w:rsid w:val="00434CF8"/>
    <w:rsid w:val="00455606"/>
    <w:rsid w:val="0046756A"/>
    <w:rsid w:val="00475843"/>
    <w:rsid w:val="00480AF4"/>
    <w:rsid w:val="004A32DC"/>
    <w:rsid w:val="004B3504"/>
    <w:rsid w:val="004B741E"/>
    <w:rsid w:val="004C1D34"/>
    <w:rsid w:val="004D12D1"/>
    <w:rsid w:val="00507C4C"/>
    <w:rsid w:val="00521B47"/>
    <w:rsid w:val="0053616C"/>
    <w:rsid w:val="00547823"/>
    <w:rsid w:val="0056434C"/>
    <w:rsid w:val="005C5364"/>
    <w:rsid w:val="005C6899"/>
    <w:rsid w:val="005D67E5"/>
    <w:rsid w:val="005D74BB"/>
    <w:rsid w:val="005E5AF4"/>
    <w:rsid w:val="005F3D12"/>
    <w:rsid w:val="00600D2B"/>
    <w:rsid w:val="00616811"/>
    <w:rsid w:val="0064028B"/>
    <w:rsid w:val="00642179"/>
    <w:rsid w:val="00651CE7"/>
    <w:rsid w:val="006729BF"/>
    <w:rsid w:val="006A33C7"/>
    <w:rsid w:val="006A3DB9"/>
    <w:rsid w:val="006B0642"/>
    <w:rsid w:val="006C18AD"/>
    <w:rsid w:val="006C76B7"/>
    <w:rsid w:val="006F1EF6"/>
    <w:rsid w:val="006F43DA"/>
    <w:rsid w:val="00711834"/>
    <w:rsid w:val="00715EFF"/>
    <w:rsid w:val="007247D1"/>
    <w:rsid w:val="007272BE"/>
    <w:rsid w:val="007368C7"/>
    <w:rsid w:val="007E36DD"/>
    <w:rsid w:val="007F1579"/>
    <w:rsid w:val="00817F7F"/>
    <w:rsid w:val="00823CA2"/>
    <w:rsid w:val="00823DB8"/>
    <w:rsid w:val="00841F1D"/>
    <w:rsid w:val="00843BE2"/>
    <w:rsid w:val="0084455E"/>
    <w:rsid w:val="0085284C"/>
    <w:rsid w:val="008829DF"/>
    <w:rsid w:val="00893EF7"/>
    <w:rsid w:val="008B6940"/>
    <w:rsid w:val="008B7E2B"/>
    <w:rsid w:val="008E3100"/>
    <w:rsid w:val="00900117"/>
    <w:rsid w:val="00933123"/>
    <w:rsid w:val="009468AB"/>
    <w:rsid w:val="00967372"/>
    <w:rsid w:val="00972D30"/>
    <w:rsid w:val="00976484"/>
    <w:rsid w:val="009C3457"/>
    <w:rsid w:val="009D369E"/>
    <w:rsid w:val="009D4089"/>
    <w:rsid w:val="009E5020"/>
    <w:rsid w:val="009F5254"/>
    <w:rsid w:val="00A05778"/>
    <w:rsid w:val="00A05FA2"/>
    <w:rsid w:val="00A12D3D"/>
    <w:rsid w:val="00A171DC"/>
    <w:rsid w:val="00A331D1"/>
    <w:rsid w:val="00A4488F"/>
    <w:rsid w:val="00A47F59"/>
    <w:rsid w:val="00A53EBF"/>
    <w:rsid w:val="00A73556"/>
    <w:rsid w:val="00AB3EA3"/>
    <w:rsid w:val="00AB6911"/>
    <w:rsid w:val="00AC754B"/>
    <w:rsid w:val="00AD0A2E"/>
    <w:rsid w:val="00B21573"/>
    <w:rsid w:val="00B30FE8"/>
    <w:rsid w:val="00B31EEB"/>
    <w:rsid w:val="00B32049"/>
    <w:rsid w:val="00B33A62"/>
    <w:rsid w:val="00B7371E"/>
    <w:rsid w:val="00B960E4"/>
    <w:rsid w:val="00BA0A01"/>
    <w:rsid w:val="00BC241C"/>
    <w:rsid w:val="00BE0BC8"/>
    <w:rsid w:val="00C027BF"/>
    <w:rsid w:val="00C04A56"/>
    <w:rsid w:val="00C17CF5"/>
    <w:rsid w:val="00C62851"/>
    <w:rsid w:val="00C82649"/>
    <w:rsid w:val="00C852FE"/>
    <w:rsid w:val="00C94D5A"/>
    <w:rsid w:val="00C97FD6"/>
    <w:rsid w:val="00CA5DDC"/>
    <w:rsid w:val="00CB6C25"/>
    <w:rsid w:val="00CC309E"/>
    <w:rsid w:val="00CC5968"/>
    <w:rsid w:val="00CE37D3"/>
    <w:rsid w:val="00D05DEB"/>
    <w:rsid w:val="00D30A4E"/>
    <w:rsid w:val="00D36CE8"/>
    <w:rsid w:val="00D42AE2"/>
    <w:rsid w:val="00D531CA"/>
    <w:rsid w:val="00D53DC0"/>
    <w:rsid w:val="00DA25F5"/>
    <w:rsid w:val="00DA5565"/>
    <w:rsid w:val="00DB533D"/>
    <w:rsid w:val="00DC0EA1"/>
    <w:rsid w:val="00DE0F1B"/>
    <w:rsid w:val="00DE64A9"/>
    <w:rsid w:val="00DE73EE"/>
    <w:rsid w:val="00DF0777"/>
    <w:rsid w:val="00DF2116"/>
    <w:rsid w:val="00DF2BC3"/>
    <w:rsid w:val="00DF41F2"/>
    <w:rsid w:val="00DF593C"/>
    <w:rsid w:val="00E168F1"/>
    <w:rsid w:val="00E202C6"/>
    <w:rsid w:val="00E310B7"/>
    <w:rsid w:val="00E45FAF"/>
    <w:rsid w:val="00E766CB"/>
    <w:rsid w:val="00E87231"/>
    <w:rsid w:val="00E916E1"/>
    <w:rsid w:val="00EB1185"/>
    <w:rsid w:val="00ED06F2"/>
    <w:rsid w:val="00ED15CB"/>
    <w:rsid w:val="00ED7B77"/>
    <w:rsid w:val="00EE0375"/>
    <w:rsid w:val="00F07850"/>
    <w:rsid w:val="00F10252"/>
    <w:rsid w:val="00F151DC"/>
    <w:rsid w:val="00F477D8"/>
    <w:rsid w:val="00F75713"/>
    <w:rsid w:val="00FB57CB"/>
    <w:rsid w:val="00FC32C3"/>
    <w:rsid w:val="00FE3D1D"/>
    <w:rsid w:val="00FF1638"/>
    <w:rsid w:val="00FF30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6A9E1"/>
  <w14:defaultImageDpi w14:val="330"/>
  <w15:docId w15:val="{0FC750BF-0EB7-416D-B8C2-13A061B5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08E"/>
    <w:rPr>
      <w:rFonts w:eastAsiaTheme="minorHAnsi"/>
      <w:lang w:eastAsia="en-US"/>
    </w:rPr>
  </w:style>
  <w:style w:type="paragraph" w:styleId="Titre2">
    <w:name w:val="heading 2"/>
    <w:basedOn w:val="Normal"/>
    <w:next w:val="Normal"/>
    <w:link w:val="Titre2Car"/>
    <w:uiPriority w:val="9"/>
    <w:unhideWhenUsed/>
    <w:qFormat/>
    <w:rsid w:val="00EE0375"/>
    <w:pPr>
      <w:keepNext/>
      <w:keepLines/>
      <w:spacing w:before="40" w:line="312" w:lineRule="auto"/>
      <w:jc w:val="both"/>
      <w:outlineLvl w:val="1"/>
    </w:pPr>
    <w:rPr>
      <w:rFonts w:ascii="Cambria" w:eastAsiaTheme="majorEastAsia" w:hAnsi="Cambria"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408E"/>
    <w:rPr>
      <w:color w:val="0000FF" w:themeColor="hyperlink"/>
      <w:u w:val="single"/>
    </w:rPr>
  </w:style>
  <w:style w:type="paragraph" w:styleId="Paragraphedeliste">
    <w:name w:val="List Paragraph"/>
    <w:basedOn w:val="Normal"/>
    <w:uiPriority w:val="34"/>
    <w:qFormat/>
    <w:rsid w:val="000F408E"/>
    <w:pPr>
      <w:ind w:left="720"/>
      <w:contextualSpacing/>
    </w:pPr>
  </w:style>
  <w:style w:type="paragraph" w:styleId="En-tte">
    <w:name w:val="header"/>
    <w:basedOn w:val="Normal"/>
    <w:link w:val="En-tteCar"/>
    <w:uiPriority w:val="99"/>
    <w:unhideWhenUsed/>
    <w:rsid w:val="00E87231"/>
    <w:pPr>
      <w:tabs>
        <w:tab w:val="center" w:pos="4536"/>
        <w:tab w:val="right" w:pos="9072"/>
      </w:tabs>
    </w:pPr>
  </w:style>
  <w:style w:type="character" w:customStyle="1" w:styleId="En-tteCar">
    <w:name w:val="En-tête Car"/>
    <w:basedOn w:val="Policepardfaut"/>
    <w:link w:val="En-tte"/>
    <w:uiPriority w:val="99"/>
    <w:rsid w:val="00E87231"/>
    <w:rPr>
      <w:rFonts w:eastAsiaTheme="minorHAnsi"/>
      <w:lang w:eastAsia="en-US"/>
    </w:rPr>
  </w:style>
  <w:style w:type="paragraph" w:styleId="Pieddepage">
    <w:name w:val="footer"/>
    <w:basedOn w:val="Normal"/>
    <w:link w:val="PieddepageCar"/>
    <w:uiPriority w:val="99"/>
    <w:unhideWhenUsed/>
    <w:rsid w:val="00E87231"/>
    <w:pPr>
      <w:tabs>
        <w:tab w:val="center" w:pos="4536"/>
        <w:tab w:val="right" w:pos="9072"/>
      </w:tabs>
    </w:pPr>
  </w:style>
  <w:style w:type="character" w:customStyle="1" w:styleId="PieddepageCar">
    <w:name w:val="Pied de page Car"/>
    <w:basedOn w:val="Policepardfaut"/>
    <w:link w:val="Pieddepage"/>
    <w:uiPriority w:val="99"/>
    <w:rsid w:val="00E87231"/>
    <w:rPr>
      <w:rFonts w:eastAsiaTheme="minorHAnsi"/>
      <w:lang w:eastAsia="en-US"/>
    </w:rPr>
  </w:style>
  <w:style w:type="character" w:styleId="Numrodepage">
    <w:name w:val="page number"/>
    <w:basedOn w:val="Policepardfaut"/>
    <w:uiPriority w:val="99"/>
    <w:semiHidden/>
    <w:unhideWhenUsed/>
    <w:rsid w:val="003B6F54"/>
  </w:style>
  <w:style w:type="paragraph" w:styleId="NormalWeb">
    <w:name w:val="Normal (Web)"/>
    <w:basedOn w:val="Normal"/>
    <w:uiPriority w:val="99"/>
    <w:unhideWhenUsed/>
    <w:rsid w:val="007368C7"/>
    <w:pPr>
      <w:spacing w:before="100" w:beforeAutospacing="1" w:after="142" w:line="276" w:lineRule="auto"/>
    </w:pPr>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F07850"/>
    <w:rPr>
      <w:sz w:val="16"/>
      <w:szCs w:val="16"/>
    </w:rPr>
  </w:style>
  <w:style w:type="paragraph" w:styleId="Commentaire">
    <w:name w:val="annotation text"/>
    <w:basedOn w:val="Normal"/>
    <w:link w:val="CommentaireCar"/>
    <w:uiPriority w:val="99"/>
    <w:semiHidden/>
    <w:unhideWhenUsed/>
    <w:rsid w:val="00F07850"/>
    <w:rPr>
      <w:sz w:val="20"/>
      <w:szCs w:val="20"/>
    </w:rPr>
  </w:style>
  <w:style w:type="character" w:customStyle="1" w:styleId="CommentaireCar">
    <w:name w:val="Commentaire Car"/>
    <w:basedOn w:val="Policepardfaut"/>
    <w:link w:val="Commentaire"/>
    <w:uiPriority w:val="99"/>
    <w:semiHidden/>
    <w:rsid w:val="00F07850"/>
    <w:rPr>
      <w:rFonts w:eastAsiaTheme="minorHAnsi"/>
      <w:sz w:val="20"/>
      <w:szCs w:val="20"/>
      <w:lang w:eastAsia="en-US"/>
    </w:rPr>
  </w:style>
  <w:style w:type="paragraph" w:styleId="Objetducommentaire">
    <w:name w:val="annotation subject"/>
    <w:basedOn w:val="Commentaire"/>
    <w:next w:val="Commentaire"/>
    <w:link w:val="ObjetducommentaireCar"/>
    <w:uiPriority w:val="99"/>
    <w:semiHidden/>
    <w:unhideWhenUsed/>
    <w:rsid w:val="00F07850"/>
    <w:rPr>
      <w:b/>
      <w:bCs/>
    </w:rPr>
  </w:style>
  <w:style w:type="character" w:customStyle="1" w:styleId="ObjetducommentaireCar">
    <w:name w:val="Objet du commentaire Car"/>
    <w:basedOn w:val="CommentaireCar"/>
    <w:link w:val="Objetducommentaire"/>
    <w:uiPriority w:val="99"/>
    <w:semiHidden/>
    <w:rsid w:val="00F07850"/>
    <w:rPr>
      <w:rFonts w:eastAsiaTheme="minorHAnsi"/>
      <w:b/>
      <w:bCs/>
      <w:sz w:val="20"/>
      <w:szCs w:val="20"/>
      <w:lang w:eastAsia="en-US"/>
    </w:rPr>
  </w:style>
  <w:style w:type="paragraph" w:styleId="Textedebulles">
    <w:name w:val="Balloon Text"/>
    <w:basedOn w:val="Normal"/>
    <w:link w:val="TextedebullesCar"/>
    <w:uiPriority w:val="99"/>
    <w:semiHidden/>
    <w:unhideWhenUsed/>
    <w:rsid w:val="00F0785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7850"/>
    <w:rPr>
      <w:rFonts w:ascii="Segoe UI" w:eastAsiaTheme="minorHAnsi" w:hAnsi="Segoe UI" w:cs="Segoe UI"/>
      <w:sz w:val="18"/>
      <w:szCs w:val="18"/>
      <w:lang w:eastAsia="en-US"/>
    </w:rPr>
  </w:style>
  <w:style w:type="character" w:styleId="lev">
    <w:name w:val="Strong"/>
    <w:basedOn w:val="Policepardfaut"/>
    <w:uiPriority w:val="22"/>
    <w:qFormat/>
    <w:rsid w:val="003E1B3D"/>
    <w:rPr>
      <w:b/>
      <w:bCs/>
    </w:rPr>
  </w:style>
  <w:style w:type="paragraph" w:customStyle="1" w:styleId="Default">
    <w:name w:val="Default"/>
    <w:rsid w:val="00D30A4E"/>
    <w:pPr>
      <w:autoSpaceDE w:val="0"/>
      <w:autoSpaceDN w:val="0"/>
      <w:adjustRightInd w:val="0"/>
    </w:pPr>
    <w:rPr>
      <w:rFonts w:ascii="Arial" w:hAnsi="Arial" w:cs="Arial"/>
      <w:color w:val="000000"/>
    </w:rPr>
  </w:style>
  <w:style w:type="character" w:customStyle="1" w:styleId="object">
    <w:name w:val="object"/>
    <w:basedOn w:val="Policepardfaut"/>
    <w:rsid w:val="00F10252"/>
  </w:style>
  <w:style w:type="paragraph" w:customStyle="1" w:styleId="western">
    <w:name w:val="western"/>
    <w:basedOn w:val="Normal"/>
    <w:rsid w:val="009D369E"/>
    <w:pPr>
      <w:spacing w:before="100" w:beforeAutospacing="1" w:after="119"/>
      <w:jc w:val="both"/>
    </w:pPr>
    <w:rPr>
      <w:rFonts w:ascii="Calibri" w:eastAsia="Times New Roman" w:hAnsi="Calibri" w:cs="Times New Roman"/>
      <w:sz w:val="22"/>
      <w:szCs w:val="22"/>
      <w:lang w:eastAsia="fr-FR"/>
    </w:rPr>
  </w:style>
  <w:style w:type="character" w:customStyle="1" w:styleId="Titre2Car">
    <w:name w:val="Titre 2 Car"/>
    <w:basedOn w:val="Policepardfaut"/>
    <w:link w:val="Titre2"/>
    <w:uiPriority w:val="9"/>
    <w:rsid w:val="00EE0375"/>
    <w:rPr>
      <w:rFonts w:ascii="Cambria" w:eastAsiaTheme="majorEastAsia" w:hAnsi="Cambria" w:cstheme="majorBidi"/>
      <w:b/>
      <w:bCs/>
      <w:color w:val="4F81BD" w:themeColor="accent1"/>
      <w:lang w:eastAsia="en-US"/>
    </w:rPr>
  </w:style>
  <w:style w:type="paragraph" w:customStyle="1" w:styleId="Textesurlign2">
    <w:name w:val="Texte surligné 2"/>
    <w:basedOn w:val="Normal"/>
    <w:link w:val="Textesurlign2Car"/>
    <w:qFormat/>
    <w:rsid w:val="00AB3EA3"/>
    <w:pPr>
      <w:autoSpaceDE w:val="0"/>
      <w:autoSpaceDN w:val="0"/>
      <w:adjustRightInd w:val="0"/>
      <w:spacing w:after="120"/>
      <w:jc w:val="both"/>
    </w:pPr>
    <w:rPr>
      <w:rFonts w:ascii="Open Sans" w:hAnsi="Open Sans" w:cs="Open Sans"/>
      <w:b/>
      <w:color w:val="C00000"/>
    </w:rPr>
  </w:style>
  <w:style w:type="character" w:customStyle="1" w:styleId="Textesurlign2Car">
    <w:name w:val="Texte surligné 2 Car"/>
    <w:basedOn w:val="Policepardfaut"/>
    <w:link w:val="Textesurlign2"/>
    <w:rsid w:val="00AB3EA3"/>
    <w:rPr>
      <w:rFonts w:ascii="Open Sans" w:eastAsiaTheme="minorHAnsi" w:hAnsi="Open Sans" w:cs="Open Sans"/>
      <w:b/>
      <w:color w:val="C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2915">
      <w:bodyDiv w:val="1"/>
      <w:marLeft w:val="0"/>
      <w:marRight w:val="0"/>
      <w:marTop w:val="0"/>
      <w:marBottom w:val="0"/>
      <w:divBdr>
        <w:top w:val="none" w:sz="0" w:space="0" w:color="auto"/>
        <w:left w:val="none" w:sz="0" w:space="0" w:color="auto"/>
        <w:bottom w:val="none" w:sz="0" w:space="0" w:color="auto"/>
        <w:right w:val="none" w:sz="0" w:space="0" w:color="auto"/>
      </w:divBdr>
      <w:divsChild>
        <w:div w:id="1597592212">
          <w:marLeft w:val="547"/>
          <w:marRight w:val="0"/>
          <w:marTop w:val="0"/>
          <w:marBottom w:val="0"/>
          <w:divBdr>
            <w:top w:val="none" w:sz="0" w:space="0" w:color="auto"/>
            <w:left w:val="none" w:sz="0" w:space="0" w:color="auto"/>
            <w:bottom w:val="none" w:sz="0" w:space="0" w:color="auto"/>
            <w:right w:val="none" w:sz="0" w:space="0" w:color="auto"/>
          </w:divBdr>
        </w:div>
      </w:divsChild>
    </w:div>
    <w:div w:id="776607269">
      <w:bodyDiv w:val="1"/>
      <w:marLeft w:val="0"/>
      <w:marRight w:val="0"/>
      <w:marTop w:val="0"/>
      <w:marBottom w:val="0"/>
      <w:divBdr>
        <w:top w:val="none" w:sz="0" w:space="0" w:color="auto"/>
        <w:left w:val="none" w:sz="0" w:space="0" w:color="auto"/>
        <w:bottom w:val="none" w:sz="0" w:space="0" w:color="auto"/>
        <w:right w:val="none" w:sz="0" w:space="0" w:color="auto"/>
      </w:divBdr>
    </w:div>
    <w:div w:id="779110221">
      <w:bodyDiv w:val="1"/>
      <w:marLeft w:val="0"/>
      <w:marRight w:val="0"/>
      <w:marTop w:val="0"/>
      <w:marBottom w:val="0"/>
      <w:divBdr>
        <w:top w:val="none" w:sz="0" w:space="0" w:color="auto"/>
        <w:left w:val="none" w:sz="0" w:space="0" w:color="auto"/>
        <w:bottom w:val="none" w:sz="0" w:space="0" w:color="auto"/>
        <w:right w:val="none" w:sz="0" w:space="0" w:color="auto"/>
      </w:divBdr>
    </w:div>
    <w:div w:id="925917409">
      <w:bodyDiv w:val="1"/>
      <w:marLeft w:val="0"/>
      <w:marRight w:val="0"/>
      <w:marTop w:val="0"/>
      <w:marBottom w:val="0"/>
      <w:divBdr>
        <w:top w:val="none" w:sz="0" w:space="0" w:color="auto"/>
        <w:left w:val="none" w:sz="0" w:space="0" w:color="auto"/>
        <w:bottom w:val="none" w:sz="0" w:space="0" w:color="auto"/>
        <w:right w:val="none" w:sz="0" w:space="0" w:color="auto"/>
      </w:divBdr>
    </w:div>
    <w:div w:id="1597516129">
      <w:bodyDiv w:val="1"/>
      <w:marLeft w:val="0"/>
      <w:marRight w:val="0"/>
      <w:marTop w:val="0"/>
      <w:marBottom w:val="0"/>
      <w:divBdr>
        <w:top w:val="none" w:sz="0" w:space="0" w:color="auto"/>
        <w:left w:val="none" w:sz="0" w:space="0" w:color="auto"/>
        <w:bottom w:val="none" w:sz="0" w:space="0" w:color="auto"/>
        <w:right w:val="none" w:sz="0" w:space="0" w:color="auto"/>
      </w:divBdr>
    </w:div>
    <w:div w:id="1686863090">
      <w:bodyDiv w:val="1"/>
      <w:marLeft w:val="0"/>
      <w:marRight w:val="0"/>
      <w:marTop w:val="0"/>
      <w:marBottom w:val="0"/>
      <w:divBdr>
        <w:top w:val="none" w:sz="0" w:space="0" w:color="auto"/>
        <w:left w:val="none" w:sz="0" w:space="0" w:color="auto"/>
        <w:bottom w:val="none" w:sz="0" w:space="0" w:color="auto"/>
        <w:right w:val="none" w:sz="0" w:space="0" w:color="auto"/>
      </w:divBdr>
    </w:div>
    <w:div w:id="1889417738">
      <w:bodyDiv w:val="1"/>
      <w:marLeft w:val="0"/>
      <w:marRight w:val="0"/>
      <w:marTop w:val="0"/>
      <w:marBottom w:val="0"/>
      <w:divBdr>
        <w:top w:val="none" w:sz="0" w:space="0" w:color="auto"/>
        <w:left w:val="none" w:sz="0" w:space="0" w:color="auto"/>
        <w:bottom w:val="none" w:sz="0" w:space="0" w:color="auto"/>
        <w:right w:val="none" w:sz="0" w:space="0" w:color="auto"/>
      </w:divBdr>
    </w:div>
    <w:div w:id="1923371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0c354d3-1267-4eff-b669-10bdc1459010" ContentTypeId="0x0101003B434280B7F2C44A878EE940E3DA649C00261DF614F2E0DA4F9F8EFFC728D558B4" PreviousValue="false"/>
</file>

<file path=customXml/item3.xml><?xml version="1.0" encoding="utf-8"?>
<ct:contentTypeSchema xmlns:ct="http://schemas.microsoft.com/office/2006/metadata/contentType" xmlns:ma="http://schemas.microsoft.com/office/2006/metadata/properties/metaAttributes" ct:_="" ma:_="" ma:contentTypeName="Mon Document Anact" ma:contentTypeID="0x0101003B434280B7F2C44A878EE940E3DA649C00261DF614F2E0DA4F9F8EFFC728D558B4002F68202366B57D4FBF792073121A422A" ma:contentTypeVersion="0" ma:contentTypeDescription="" ma:contentTypeScope="" ma:versionID="93fcc5afead5f7f0e74e374ba89a46a6">
  <xsd:schema xmlns:xsd="http://www.w3.org/2001/XMLSchema" xmlns:xs="http://www.w3.org/2001/XMLSchema" xmlns:p="http://schemas.microsoft.com/office/2006/metadata/properties" xmlns:ns2="b51c6c7b-b17c-4de8-8788-3a93de17e69b" targetNamespace="http://schemas.microsoft.com/office/2006/metadata/properties" ma:root="true" ma:fieldsID="3d9d0473513d23dab503a4abed023050" ns2:_="">
    <xsd:import namespace="b51c6c7b-b17c-4de8-8788-3a93de17e69b"/>
    <xsd:element name="properties">
      <xsd:complexType>
        <xsd:sequence>
          <xsd:element name="documentManagement">
            <xsd:complexType>
              <xsd:all>
                <xsd:element ref="ns2:c3372a7c623e4427b5e21cf6f237b28f" minOccurs="0"/>
                <xsd:element ref="ns2:TaxCatchAll" minOccurs="0"/>
                <xsd:element ref="ns2:TaxCatchAllLabel" minOccurs="0"/>
                <xsd:element ref="ns2:g8929b400e294aeeb187f56d1496251c" minOccurs="0"/>
                <xsd:element ref="ns2:f85c5fa148c04ca6a7805ccda99a7af3" minOccurs="0"/>
                <xsd:element ref="ns2:Document_x0020_de_x0020_réfé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6c7b-b17c-4de8-8788-3a93de17e69b" elementFormDefault="qualified">
    <xsd:import namespace="http://schemas.microsoft.com/office/2006/documentManagement/types"/>
    <xsd:import namespace="http://schemas.microsoft.com/office/infopath/2007/PartnerControls"/>
    <xsd:element name="c3372a7c623e4427b5e21cf6f237b28f" ma:index="8" ma:taxonomy="true" ma:internalName="c3372a7c623e4427b5e21cf6f237b28f" ma:taxonomyFieldName="Structure_x002F_D_x00e9_partement" ma:displayName="Structure/Département" ma:default="" ma:fieldId="{c3372a7c-623e-4427-b5e2-1cf6f237b28f}" ma:sspId="10c354d3-1267-4eff-b669-10bdc1459010" ma:termSetId="a5b07e40-2385-47d3-b1c2-907d463b7f5a"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57fd4316-64c0-4aa8-9ed2-b0dc4cca8629}" ma:internalName="TaxCatchAll" ma:showField="CatchAllData" ma:web="3b4f3964-d7ad-4293-9ff6-6c872ef2dd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57fd4316-64c0-4aa8-9ed2-b0dc4cca8629}" ma:internalName="TaxCatchAllLabel" ma:readOnly="true" ma:showField="CatchAllDataLabel" ma:web="3b4f3964-d7ad-4293-9ff6-6c872ef2ddba">
      <xsd:complexType>
        <xsd:complexContent>
          <xsd:extension base="dms:MultiChoiceLookup">
            <xsd:sequence>
              <xsd:element name="Value" type="dms:Lookup" maxOccurs="unbounded" minOccurs="0" nillable="true"/>
            </xsd:sequence>
          </xsd:extension>
        </xsd:complexContent>
      </xsd:complexType>
    </xsd:element>
    <xsd:element name="g8929b400e294aeeb187f56d1496251c" ma:index="12" ma:taxonomy="true" ma:internalName="g8929b400e294aeeb187f56d1496251c" ma:taxonomyFieldName="Procesus" ma:displayName="Processus" ma:default="" ma:fieldId="{08929b40-0e29-4aee-b187-f56d1496251c}" ma:sspId="10c354d3-1267-4eff-b669-10bdc1459010" ma:termSetId="a3497f0b-36ab-4178-9e55-5681d0bcb7ed" ma:anchorId="00000000-0000-0000-0000-000000000000" ma:open="false" ma:isKeyword="false">
      <xsd:complexType>
        <xsd:sequence>
          <xsd:element ref="pc:Terms" minOccurs="0" maxOccurs="1"/>
        </xsd:sequence>
      </xsd:complexType>
    </xsd:element>
    <xsd:element name="f85c5fa148c04ca6a7805ccda99a7af3" ma:index="14" ma:taxonomy="true" ma:internalName="f85c5fa148c04ca6a7805ccda99a7af3" ma:taxonomyFieldName="Th_x00e8_me" ma:displayName="Thème" ma:default="" ma:fieldId="{f85c5fa1-48c0-4ca6-a780-5ccda99a7af3}" ma:taxonomyMulti="true" ma:sspId="10c354d3-1267-4eff-b669-10bdc1459010" ma:termSetId="77573941-93e2-4fbd-ae9d-b0bdc48535fc" ma:anchorId="00000000-0000-0000-0000-000000000000" ma:open="false" ma:isKeyword="false">
      <xsd:complexType>
        <xsd:sequence>
          <xsd:element ref="pc:Terms" minOccurs="0" maxOccurs="1"/>
        </xsd:sequence>
      </xsd:complexType>
    </xsd:element>
    <xsd:element name="Document_x0020_de_x0020_référence" ma:index="16" nillable="true" ma:displayName="Document de référence" ma:default="Non" ma:format="Dropdown" ma:internalName="Document_x0020_de_x0020_r_x00e9_f_x00e9_rence">
      <xsd:simpleType>
        <xsd:restriction base="dms:Choice">
          <xsd:enumeration value="Oui"/>
          <xsd:enumeration value="N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372a7c623e4427b5e21cf6f237b28f xmlns="b51c6c7b-b17c-4de8-8788-3a93de17e69b">
      <Terms xmlns="http://schemas.microsoft.com/office/infopath/2007/PartnerControls">
        <TermInfo xmlns="http://schemas.microsoft.com/office/infopath/2007/PartnerControls">
          <TermName xmlns="http://schemas.microsoft.com/office/infopath/2007/PartnerControls">Département EST</TermName>
          <TermId xmlns="http://schemas.microsoft.com/office/infopath/2007/PartnerControls">b6670b3d-697a-4839-8f10-c804cbfd9a04</TermId>
        </TermInfo>
      </Terms>
    </c3372a7c623e4427b5e21cf6f237b28f>
    <Document_x0020_de_x0020_référence xmlns="b51c6c7b-b17c-4de8-8788-3a93de17e69b">Non</Document_x0020_de_x0020_référence>
    <f85c5fa148c04ca6a7805ccda99a7af3 xmlns="b51c6c7b-b17c-4de8-8788-3a93de17e69b">
      <Terms xmlns="http://schemas.microsoft.com/office/infopath/2007/PartnerControls">
        <TermInfo xmlns="http://schemas.microsoft.com/office/infopath/2007/PartnerControls">
          <TermName xmlns="http://schemas.microsoft.com/office/infopath/2007/PartnerControls">Risques psychosociaux</TermName>
          <TermId xmlns="http://schemas.microsoft.com/office/infopath/2007/PartnerControls">ea2271fa-f1ad-4ee2-b8de-7b0ff06d4e5a</TermId>
        </TermInfo>
      </Terms>
    </f85c5fa148c04ca6a7805ccda99a7af3>
    <g8929b400e294aeeb187f56d1496251c xmlns="b51c6c7b-b17c-4de8-8788-3a93de17e69b">
      <Terms xmlns="http://schemas.microsoft.com/office/infopath/2007/PartnerControls">
        <TermInfo xmlns="http://schemas.microsoft.com/office/infopath/2007/PartnerControls">
          <TermName xmlns="http://schemas.microsoft.com/office/infopath/2007/PartnerControls">Transfert et diffusion</TermName>
          <TermId xmlns="http://schemas.microsoft.com/office/infopath/2007/PartnerControls">bafdcd9c-2706-4906-9a6c-987969e27d66</TermId>
        </TermInfo>
      </Terms>
    </g8929b400e294aeeb187f56d1496251c>
    <TaxCatchAll xmlns="b51c6c7b-b17c-4de8-8788-3a93de17e69b">
      <Value>20</Value>
      <Value>89</Value>
      <Value>113</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707C-77AA-4FDF-83C9-F433BF996D55}">
  <ds:schemaRefs>
    <ds:schemaRef ds:uri="http://schemas.microsoft.com/sharepoint/v3/contenttype/forms"/>
  </ds:schemaRefs>
</ds:datastoreItem>
</file>

<file path=customXml/itemProps2.xml><?xml version="1.0" encoding="utf-8"?>
<ds:datastoreItem xmlns:ds="http://schemas.openxmlformats.org/officeDocument/2006/customXml" ds:itemID="{A86C3CD5-B939-448B-B752-28445809F54B}">
  <ds:schemaRefs>
    <ds:schemaRef ds:uri="Microsoft.SharePoint.Taxonomy.ContentTypeSync"/>
  </ds:schemaRefs>
</ds:datastoreItem>
</file>

<file path=customXml/itemProps3.xml><?xml version="1.0" encoding="utf-8"?>
<ds:datastoreItem xmlns:ds="http://schemas.openxmlformats.org/officeDocument/2006/customXml" ds:itemID="{4C84E648-C90F-48B7-80C9-255FC10B7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6c7b-b17c-4de8-8788-3a93de17e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1192-7F5B-4B36-8D76-45823B7BBAC0}">
  <ds:schemaRefs>
    <ds:schemaRef ds:uri="http://www.w3.org/XML/1998/namespace"/>
    <ds:schemaRef ds:uri="http://purl.org/dc/elements/1.1/"/>
    <ds:schemaRef ds:uri="http://schemas.microsoft.com/office/2006/metadata/properties"/>
    <ds:schemaRef ds:uri="b51c6c7b-b17c-4de8-8788-3a93de17e69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4EEAFFCF-A937-4AF2-B690-8511752C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972</Words>
  <Characters>5351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reseau anact</dc:creator>
  <cp:lastModifiedBy>Prepare</cp:lastModifiedBy>
  <cp:revision>16</cp:revision>
  <cp:lastPrinted>2023-09-27T07:42:00Z</cp:lastPrinted>
  <dcterms:created xsi:type="dcterms:W3CDTF">2023-09-01T06:27:00Z</dcterms:created>
  <dcterms:modified xsi:type="dcterms:W3CDTF">2023-09-27T08:22:00Z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0x0101003B434280B7F2C44A878EE940E3DA649C00261DF614F2E0DA4F9F8EFFC728D558B4002F68202366B57D4FBF792073121A422A</vt:lpwstr>
  </property>
  <property fmtid="{D5CDD505-2E9C-101B-9397-08002B2CF9AE}" pid="3" name="Structure/Département">
    <vt:lpwstr>89;#Département EST|b6670b3d-697a-4839-8f10-c804cbfd9a04</vt:lpwstr>
  </property>
  <property fmtid="{D5CDD505-2E9C-101B-9397-08002B2CF9AE}" pid="4" name="Thème">
    <vt:lpwstr>113;#Risques psychosociaux|ea2271fa-f1ad-4ee2-b8de-7b0ff06d4e5a</vt:lpwstr>
  </property>
  <property fmtid="{D5CDD505-2E9C-101B-9397-08002B2CF9AE}" pid="5" name="Procesus">
    <vt:lpwstr>20;#Transfert et diffusion|bafdcd9c-2706-4906-9a6c-987969e27d66</vt:lpwstr>
  </property>
</Properties>
</file>