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373E0C" w14:textId="0B5B0266" w:rsidR="006E617E" w:rsidRPr="000E2DC2" w:rsidRDefault="006E617E" w:rsidP="000E2DC2">
      <w:pPr>
        <w:pStyle w:val="Titre1"/>
        <w:jc w:val="center"/>
        <w:rPr>
          <w:color w:val="auto"/>
          <w:u w:val="single"/>
          <w:lang w:val="fr-FR"/>
        </w:rPr>
      </w:pPr>
      <w:r w:rsidRPr="000E2DC2">
        <w:rPr>
          <w:color w:val="auto"/>
          <w:u w:val="single"/>
          <w:lang w:val="fr-FR"/>
        </w:rPr>
        <w:t>Sociologie quantitative (méthodes statistiques I)</w:t>
      </w:r>
      <w:r w:rsidR="000E2DC2" w:rsidRPr="000E2DC2">
        <w:rPr>
          <w:color w:val="auto"/>
          <w:u w:val="single"/>
          <w:lang w:val="fr-FR"/>
        </w:rPr>
        <w:t xml:space="preserve"> – Cours de 4A</w:t>
      </w:r>
    </w:p>
    <w:p w14:paraId="0B36D75C" w14:textId="0873E961" w:rsidR="000E2DC2" w:rsidRDefault="000E2DC2" w:rsidP="000E2DC2">
      <w:pPr>
        <w:rPr>
          <w:sz w:val="32"/>
          <w:szCs w:val="32"/>
          <w:lang w:val="fr-FR"/>
        </w:rPr>
      </w:pPr>
      <w:r w:rsidRPr="000E2DC2">
        <w:rPr>
          <w:sz w:val="32"/>
          <w:szCs w:val="32"/>
          <w:lang w:val="fr-FR"/>
        </w:rPr>
        <w:t>Benoit GIRY</w:t>
      </w:r>
      <w:bookmarkStart w:id="0" w:name="_GoBack"/>
      <w:bookmarkEnd w:id="0"/>
    </w:p>
    <w:p w14:paraId="61CCDD84" w14:textId="77777777" w:rsidR="000E2DC2" w:rsidRPr="000E2DC2" w:rsidRDefault="000E2DC2" w:rsidP="000E2DC2">
      <w:pPr>
        <w:rPr>
          <w:sz w:val="32"/>
          <w:szCs w:val="32"/>
          <w:lang w:val="fr-FR"/>
        </w:rPr>
      </w:pPr>
    </w:p>
    <w:p w14:paraId="72542FF1" w14:textId="2A186D3A" w:rsidR="006E617E" w:rsidRPr="000E2DC2" w:rsidRDefault="006E617E" w:rsidP="006E617E">
      <w:pPr>
        <w:pStyle w:val="Titre2"/>
        <w:rPr>
          <w:color w:val="auto"/>
          <w:lang w:val="fr-FR"/>
        </w:rPr>
      </w:pPr>
      <w:r w:rsidRPr="000E2DC2">
        <w:rPr>
          <w:color w:val="auto"/>
          <w:lang w:val="fr-FR"/>
        </w:rPr>
        <w:t xml:space="preserve">Présentation générale : </w:t>
      </w:r>
    </w:p>
    <w:p w14:paraId="06230498" w14:textId="77777777" w:rsidR="000E2DC2" w:rsidRPr="000E2DC2" w:rsidRDefault="000E2DC2" w:rsidP="000E2DC2">
      <w:pPr>
        <w:rPr>
          <w:lang w:val="fr-FR"/>
        </w:rPr>
      </w:pPr>
    </w:p>
    <w:p w14:paraId="22C02BBC" w14:textId="13B03E36" w:rsidR="006E617E" w:rsidRDefault="006E617E" w:rsidP="006E617E">
      <w:pPr>
        <w:jc w:val="both"/>
        <w:rPr>
          <w:lang w:val="fr-FR"/>
        </w:rPr>
      </w:pPr>
      <w:r>
        <w:rPr>
          <w:lang w:val="fr-FR"/>
        </w:rPr>
        <w:t xml:space="preserve">Ce cours est une initiation aux méthodes statistiques utilisées en sciences sociales. Il a pour objectif d’acquérir les bases théoriques et techniques en matière d’analyse uni-, bi- et multivariée. Après une ouverture sur la démarche d’enquête quantitative (recueil des données, gestion des bases, principes épistémologiques), le cours permet d’apprendre les techniques de l’analyse statistique en sciences sociales en s’appuyant sur quelques instruments (khi2, régression linéaire simple, coefficient de corrélation, p-value, analyse de correspondance, etc.). </w:t>
      </w:r>
    </w:p>
    <w:p w14:paraId="415A9673" w14:textId="53FFD557" w:rsidR="006E617E" w:rsidRDefault="006E617E" w:rsidP="006E617E">
      <w:pPr>
        <w:jc w:val="both"/>
        <w:rPr>
          <w:lang w:val="fr-FR"/>
        </w:rPr>
      </w:pPr>
      <w:r>
        <w:rPr>
          <w:lang w:val="fr-FR"/>
        </w:rPr>
        <w:t xml:space="preserve">Le cours est orienté </w:t>
      </w:r>
      <w:r>
        <w:rPr>
          <w:i/>
          <w:lang w:val="fr-FR"/>
        </w:rPr>
        <w:t>usage</w:t>
      </w:r>
      <w:r>
        <w:rPr>
          <w:lang w:val="fr-FR"/>
        </w:rPr>
        <w:t xml:space="preserve">. Il propose d’apprendre, grâce à l’utilisation du </w:t>
      </w:r>
      <w:r>
        <w:rPr>
          <w:b/>
          <w:lang w:val="fr-FR"/>
        </w:rPr>
        <w:t>logiciel R</w:t>
      </w:r>
      <w:r>
        <w:rPr>
          <w:lang w:val="fr-FR"/>
        </w:rPr>
        <w:t xml:space="preserve">, à </w:t>
      </w:r>
      <w:r>
        <w:rPr>
          <w:b/>
          <w:lang w:val="fr-FR"/>
        </w:rPr>
        <w:t>produire</w:t>
      </w:r>
      <w:r>
        <w:rPr>
          <w:lang w:val="fr-FR"/>
        </w:rPr>
        <w:t xml:space="preserve"> et </w:t>
      </w:r>
      <w:r>
        <w:rPr>
          <w:b/>
          <w:lang w:val="fr-FR"/>
        </w:rPr>
        <w:t>interpréter</w:t>
      </w:r>
      <w:r>
        <w:rPr>
          <w:lang w:val="fr-FR"/>
        </w:rPr>
        <w:t xml:space="preserve"> des tests statistiques afin de les intégrer dans un </w:t>
      </w:r>
      <w:r>
        <w:rPr>
          <w:b/>
          <w:lang w:val="fr-FR"/>
        </w:rPr>
        <w:t>raisonnement sociologique</w:t>
      </w:r>
      <w:r>
        <w:rPr>
          <w:lang w:val="fr-FR"/>
        </w:rPr>
        <w:t>. Il n’a pas pour vocation d’explorer l’ensemble des principes mathématiques régissant les techniques évoquées et utilise la formalisation avec la plus grande parcimonie possible. D’une façon générale, il s’inscrit dans un effort d’articulation des différentes méthodes des sciences sociales dans des stratégies de recherche adéquates.</w:t>
      </w:r>
    </w:p>
    <w:p w14:paraId="4B4A9ABC" w14:textId="235A1033" w:rsidR="006E617E" w:rsidRDefault="006E617E" w:rsidP="006E617E">
      <w:pPr>
        <w:jc w:val="both"/>
        <w:rPr>
          <w:lang w:val="fr-FR"/>
        </w:rPr>
      </w:pPr>
      <w:r>
        <w:rPr>
          <w:lang w:val="fr-FR"/>
        </w:rPr>
        <w:t>Après la séance introductive, chaque séance se décompose en deux temps : le premier est consacré à la présentation d’un test ou d’une technique et des manipulations nécessaires pour l’obtenir ; le second est consacré à la mise en œuvre de cette technique, la lecture de ses résultats et leur intégration dans un argumentaire. L’évaluation prend la forme d’un oral, réalisé en groupe.</w:t>
      </w:r>
    </w:p>
    <w:p w14:paraId="081EF9CA" w14:textId="77777777" w:rsidR="006E617E" w:rsidRDefault="006E617E" w:rsidP="006E617E">
      <w:pPr>
        <w:pStyle w:val="Titre2"/>
        <w:rPr>
          <w:lang w:val="fr-FR"/>
        </w:rPr>
      </w:pPr>
      <w:r>
        <w:rPr>
          <w:lang w:val="fr-FR"/>
        </w:rPr>
        <w:t xml:space="preserve">Objectifs : </w:t>
      </w:r>
    </w:p>
    <w:p w14:paraId="5E8150F3" w14:textId="7B0F445C" w:rsidR="006E617E" w:rsidRDefault="006E617E" w:rsidP="006E617E">
      <w:pPr>
        <w:pStyle w:val="Paragraphedeliste"/>
        <w:numPr>
          <w:ilvl w:val="0"/>
          <w:numId w:val="1"/>
        </w:numPr>
        <w:jc w:val="both"/>
        <w:rPr>
          <w:lang w:val="fr-FR"/>
        </w:rPr>
      </w:pPr>
      <w:r>
        <w:rPr>
          <w:lang w:val="fr-FR"/>
        </w:rPr>
        <w:t xml:space="preserve">S’initier à l’apprentissage des techniques statistiques ; </w:t>
      </w:r>
    </w:p>
    <w:p w14:paraId="220B50BF" w14:textId="77777777" w:rsidR="006E617E" w:rsidRDefault="006E617E" w:rsidP="006E617E">
      <w:pPr>
        <w:pStyle w:val="Paragraphedeliste"/>
        <w:numPr>
          <w:ilvl w:val="0"/>
          <w:numId w:val="1"/>
        </w:numPr>
        <w:jc w:val="both"/>
        <w:rPr>
          <w:lang w:val="fr-FR"/>
        </w:rPr>
      </w:pPr>
      <w:r>
        <w:rPr>
          <w:lang w:val="fr-FR"/>
        </w:rPr>
        <w:t xml:space="preserve">Savoir lire des résultats statistiques et les intégrer dans un argumentaire de sciences sociales ; </w:t>
      </w:r>
    </w:p>
    <w:p w14:paraId="0F29005F" w14:textId="77777777" w:rsidR="005E15B4" w:rsidRDefault="006E617E" w:rsidP="006E617E">
      <w:pPr>
        <w:pStyle w:val="Paragraphedeliste"/>
        <w:numPr>
          <w:ilvl w:val="0"/>
          <w:numId w:val="1"/>
        </w:numPr>
        <w:jc w:val="both"/>
        <w:rPr>
          <w:lang w:val="fr-FR"/>
        </w:rPr>
      </w:pPr>
      <w:r>
        <w:rPr>
          <w:lang w:val="fr-FR"/>
        </w:rPr>
        <w:t>Renforcer les compétences en termes de travail d’équipe, de présentation des données et de prise de parole.</w:t>
      </w:r>
    </w:p>
    <w:p w14:paraId="27257A64" w14:textId="4A0DD173" w:rsidR="006E617E" w:rsidRDefault="006E617E" w:rsidP="005E15B4">
      <w:pPr>
        <w:pStyle w:val="Paragraphedeliste"/>
        <w:jc w:val="both"/>
        <w:rPr>
          <w:lang w:val="fr-FR"/>
        </w:rPr>
      </w:pPr>
      <w:r>
        <w:rPr>
          <w:lang w:val="fr-FR"/>
        </w:rPr>
        <w:t xml:space="preserve"> </w:t>
      </w:r>
    </w:p>
    <w:p w14:paraId="63D52159" w14:textId="77777777" w:rsidR="006E617E" w:rsidRDefault="006E617E" w:rsidP="006E617E">
      <w:pPr>
        <w:pStyle w:val="Titre2"/>
        <w:jc w:val="both"/>
        <w:rPr>
          <w:lang w:val="fr-FR"/>
        </w:rPr>
      </w:pPr>
      <w:r>
        <w:rPr>
          <w:lang w:val="fr-FR"/>
        </w:rPr>
        <w:t xml:space="preserve">Proposition de plan de cours </w:t>
      </w:r>
    </w:p>
    <w:p w14:paraId="026D3711" w14:textId="702DF241" w:rsidR="006E617E" w:rsidRDefault="006E617E" w:rsidP="006E617E">
      <w:pPr>
        <w:pStyle w:val="Titre3"/>
        <w:jc w:val="both"/>
        <w:rPr>
          <w:lang w:val="fr-FR"/>
        </w:rPr>
      </w:pPr>
      <w:r>
        <w:rPr>
          <w:lang w:val="fr-FR"/>
        </w:rPr>
        <w:t>Introduction</w:t>
      </w:r>
      <w:r w:rsidR="005E15B4">
        <w:rPr>
          <w:lang w:val="fr-FR"/>
        </w:rPr>
        <w:t xml:space="preserve"> – Pourquoi s’intéresser aux chiffres ? Suivi d’une brève histoire de la statistique.</w:t>
      </w:r>
    </w:p>
    <w:p w14:paraId="32E63196" w14:textId="5D1D9292" w:rsidR="006E617E" w:rsidRDefault="005E15B4" w:rsidP="006E617E">
      <w:pPr>
        <w:pStyle w:val="Titre3"/>
        <w:jc w:val="both"/>
        <w:rPr>
          <w:lang w:val="fr-FR"/>
        </w:rPr>
      </w:pPr>
      <w:r>
        <w:rPr>
          <w:lang w:val="fr-FR"/>
        </w:rPr>
        <w:t>Les</w:t>
      </w:r>
      <w:r w:rsidR="006E617E">
        <w:rPr>
          <w:lang w:val="fr-FR"/>
        </w:rPr>
        <w:t xml:space="preserve"> bases de l’analyse de données : lexique et introduction à la manipulation d’une base de données sous R</w:t>
      </w:r>
      <w:r>
        <w:rPr>
          <w:lang w:val="fr-FR"/>
        </w:rPr>
        <w:t xml:space="preserve"> – Analyse Univariée.</w:t>
      </w:r>
    </w:p>
    <w:p w14:paraId="440919FE" w14:textId="7E07D64B" w:rsidR="006E617E" w:rsidRDefault="005E15B4" w:rsidP="006E617E">
      <w:pPr>
        <w:pStyle w:val="Titre3"/>
        <w:jc w:val="both"/>
        <w:rPr>
          <w:lang w:val="fr-FR"/>
        </w:rPr>
      </w:pPr>
      <w:r>
        <w:rPr>
          <w:lang w:val="fr-FR"/>
        </w:rPr>
        <w:t>Eléments</w:t>
      </w:r>
      <w:r w:rsidR="006E617E">
        <w:rPr>
          <w:lang w:val="fr-FR"/>
        </w:rPr>
        <w:t xml:space="preserve"> d’analyse bi-variée</w:t>
      </w:r>
    </w:p>
    <w:p w14:paraId="2C36EF3B" w14:textId="7E34B45D" w:rsidR="006E617E" w:rsidRDefault="005E15B4" w:rsidP="006E617E">
      <w:pPr>
        <w:pStyle w:val="Titre3"/>
        <w:jc w:val="both"/>
        <w:rPr>
          <w:lang w:val="fr-FR"/>
        </w:rPr>
      </w:pPr>
      <w:r>
        <w:rPr>
          <w:lang w:val="fr-FR"/>
        </w:rPr>
        <w:t>Elaboration d’une problématique</w:t>
      </w:r>
    </w:p>
    <w:p w14:paraId="528468A0" w14:textId="574975D2" w:rsidR="006E617E" w:rsidRDefault="005E15B4" w:rsidP="006E617E">
      <w:pPr>
        <w:pStyle w:val="Titre3"/>
        <w:jc w:val="both"/>
        <w:rPr>
          <w:lang w:val="fr-FR"/>
        </w:rPr>
      </w:pPr>
      <w:r>
        <w:rPr>
          <w:lang w:val="fr-FR"/>
        </w:rPr>
        <w:t xml:space="preserve">Représentations graphiques </w:t>
      </w:r>
    </w:p>
    <w:p w14:paraId="46BBAD2C" w14:textId="5FBBFE0B" w:rsidR="005E15B4" w:rsidRDefault="005E15B4" w:rsidP="005E15B4">
      <w:pPr>
        <w:pStyle w:val="Titre3"/>
        <w:jc w:val="both"/>
        <w:rPr>
          <w:lang w:val="fr-FR"/>
        </w:rPr>
      </w:pPr>
      <w:r>
        <w:rPr>
          <w:lang w:val="fr-FR"/>
        </w:rPr>
        <w:t>Analyse géométrique de données</w:t>
      </w:r>
    </w:p>
    <w:p w14:paraId="7EA36E7F" w14:textId="77777777" w:rsidR="005E15B4" w:rsidRDefault="005E15B4" w:rsidP="006E617E">
      <w:pPr>
        <w:pStyle w:val="Titre2"/>
        <w:rPr>
          <w:lang w:val="fr-FR"/>
        </w:rPr>
      </w:pPr>
    </w:p>
    <w:p w14:paraId="7DA606AF" w14:textId="28EF47D5" w:rsidR="006E617E" w:rsidRDefault="006E617E" w:rsidP="006E617E">
      <w:pPr>
        <w:pStyle w:val="Titre2"/>
        <w:rPr>
          <w:lang w:val="fr-FR"/>
        </w:rPr>
      </w:pPr>
      <w:r>
        <w:rPr>
          <w:lang w:val="fr-FR"/>
        </w:rPr>
        <w:t xml:space="preserve">Bibliographie indicative </w:t>
      </w:r>
    </w:p>
    <w:p w14:paraId="655B6155" w14:textId="77777777" w:rsidR="006E617E" w:rsidRDefault="006E617E" w:rsidP="006E617E">
      <w:pPr>
        <w:jc w:val="both"/>
        <w:rPr>
          <w:lang w:val="fr-FR"/>
        </w:rPr>
      </w:pPr>
      <w:r>
        <w:rPr>
          <w:lang w:val="fr-FR"/>
        </w:rPr>
        <w:t xml:space="preserve">Martin, O. 2005. </w:t>
      </w:r>
      <w:r>
        <w:rPr>
          <w:i/>
          <w:lang w:val="fr-FR"/>
        </w:rPr>
        <w:t>L’analyse de données quantitatives. L’enquête et ses méthodes.</w:t>
      </w:r>
      <w:r>
        <w:rPr>
          <w:lang w:val="fr-FR"/>
        </w:rPr>
        <w:t xml:space="preserve"> Armand Colin, Paris.</w:t>
      </w:r>
    </w:p>
    <w:p w14:paraId="7DB1DA29" w14:textId="77777777" w:rsidR="006E617E" w:rsidRDefault="006E617E" w:rsidP="006E617E">
      <w:pPr>
        <w:jc w:val="both"/>
        <w:rPr>
          <w:lang w:val="fr-FR"/>
        </w:rPr>
      </w:pPr>
      <w:proofErr w:type="spellStart"/>
      <w:r>
        <w:rPr>
          <w:lang w:val="fr-FR"/>
        </w:rPr>
        <w:lastRenderedPageBreak/>
        <w:t>Desrosières</w:t>
      </w:r>
      <w:proofErr w:type="spellEnd"/>
      <w:r>
        <w:rPr>
          <w:lang w:val="fr-FR"/>
        </w:rPr>
        <w:t xml:space="preserve">, A., 2001. « Entre réalisme métrologique et conventions d'équivalence : les ambiguïtés de la sociologie quantitative ». </w:t>
      </w:r>
      <w:r>
        <w:rPr>
          <w:i/>
          <w:lang w:val="fr-FR"/>
        </w:rPr>
        <w:t>Genèses</w:t>
      </w:r>
      <w:r>
        <w:rPr>
          <w:lang w:val="fr-FR"/>
        </w:rPr>
        <w:t xml:space="preserve"> 2 (2), 112-127.</w:t>
      </w:r>
    </w:p>
    <w:p w14:paraId="2B0B4065" w14:textId="77777777" w:rsidR="006E617E" w:rsidRDefault="006E617E" w:rsidP="006E617E">
      <w:pPr>
        <w:jc w:val="both"/>
        <w:rPr>
          <w:lang w:val="fr-FR"/>
        </w:rPr>
      </w:pPr>
      <w:proofErr w:type="spellStart"/>
      <w:r>
        <w:rPr>
          <w:lang w:val="fr-FR"/>
        </w:rPr>
        <w:t>Bréchon</w:t>
      </w:r>
      <w:proofErr w:type="spellEnd"/>
      <w:r>
        <w:rPr>
          <w:lang w:val="fr-FR"/>
        </w:rPr>
        <w:t xml:space="preserve">, P., 2002. « Les grandes enquêtes internationales (eurobaromètres, valeurs, ISSP) : apports et limites ». </w:t>
      </w:r>
      <w:r>
        <w:rPr>
          <w:i/>
          <w:lang w:val="fr-FR"/>
        </w:rPr>
        <w:t>L'Année sociologique</w:t>
      </w:r>
      <w:r>
        <w:rPr>
          <w:lang w:val="fr-FR"/>
        </w:rPr>
        <w:t xml:space="preserve"> 52 (1), 105-130.</w:t>
      </w:r>
    </w:p>
    <w:p w14:paraId="69B232F0" w14:textId="77777777" w:rsidR="006E617E" w:rsidRPr="006E617E" w:rsidRDefault="006E617E" w:rsidP="006E617E">
      <w:pPr>
        <w:jc w:val="both"/>
        <w:rPr>
          <w:lang w:val="fr-FR"/>
        </w:rPr>
      </w:pPr>
      <w:proofErr w:type="spellStart"/>
      <w:r w:rsidRPr="006E617E">
        <w:rPr>
          <w:lang w:val="fr-FR"/>
        </w:rPr>
        <w:t>Nétumières</w:t>
      </w:r>
      <w:proofErr w:type="spellEnd"/>
      <w:r w:rsidRPr="006E617E">
        <w:rPr>
          <w:lang w:val="fr-FR"/>
        </w:rPr>
        <w:t>, F. des, 1997. Méthodes de régression et analyse factorielle. Histoire &amp; Mesure 12 (3-4), 271-297.</w:t>
      </w:r>
    </w:p>
    <w:p w14:paraId="74590FA1" w14:textId="77777777" w:rsidR="006E617E" w:rsidRDefault="006E617E" w:rsidP="006E617E">
      <w:pPr>
        <w:jc w:val="both"/>
        <w:rPr>
          <w:lang w:val="fr-FR"/>
        </w:rPr>
      </w:pPr>
      <w:r>
        <w:rPr>
          <w:lang w:val="fr-FR"/>
        </w:rPr>
        <w:t xml:space="preserve">Duval, J., 2013. « L’analyse des correspondances et la construction des champs ». </w:t>
      </w:r>
      <w:r>
        <w:rPr>
          <w:i/>
          <w:lang w:val="fr-FR"/>
        </w:rPr>
        <w:t>Actes de la recherche en sciences sociales</w:t>
      </w:r>
      <w:r>
        <w:rPr>
          <w:lang w:val="fr-FR"/>
        </w:rPr>
        <w:t xml:space="preserve"> 5 (5), 110-123. </w:t>
      </w:r>
    </w:p>
    <w:p w14:paraId="17B989A7" w14:textId="77777777" w:rsidR="006E617E" w:rsidRDefault="006E617E" w:rsidP="006E617E">
      <w:pPr>
        <w:jc w:val="both"/>
        <w:rPr>
          <w:lang w:val="fr-FR"/>
        </w:rPr>
      </w:pPr>
      <w:proofErr w:type="spellStart"/>
      <w:r>
        <w:rPr>
          <w:rStyle w:val="uppercase"/>
          <w:lang w:val="fr-FR"/>
        </w:rPr>
        <w:t>Renisio</w:t>
      </w:r>
      <w:proofErr w:type="spellEnd"/>
      <w:r>
        <w:rPr>
          <w:lang w:val="fr-FR"/>
        </w:rPr>
        <w:t xml:space="preserve">, Y., </w:t>
      </w:r>
      <w:proofErr w:type="spellStart"/>
      <w:r>
        <w:rPr>
          <w:rStyle w:val="uppercase"/>
          <w:lang w:val="fr-FR"/>
        </w:rPr>
        <w:t>Sinthon</w:t>
      </w:r>
      <w:proofErr w:type="spellEnd"/>
      <w:r>
        <w:rPr>
          <w:lang w:val="fr-FR"/>
        </w:rPr>
        <w:t xml:space="preserve">, R., 2014. « L’analyse des correspondances multiples au service de l’enquête de terrain. Pour en finir avec le dualisme “quantitatif”/“qualitatif” ». </w:t>
      </w:r>
      <w:r>
        <w:rPr>
          <w:i/>
          <w:iCs/>
          <w:lang w:val="fr-FR"/>
        </w:rPr>
        <w:t>Genèses</w:t>
      </w:r>
      <w:r>
        <w:rPr>
          <w:lang w:val="fr-FR"/>
        </w:rPr>
        <w:t xml:space="preserve"> 4 (4), 109-125.</w:t>
      </w:r>
    </w:p>
    <w:p w14:paraId="43E29061" w14:textId="77777777" w:rsidR="006E617E" w:rsidRPr="006E617E" w:rsidRDefault="006E617E" w:rsidP="006E617E">
      <w:pPr>
        <w:jc w:val="both"/>
        <w:rPr>
          <w:lang w:val="fr-FR"/>
        </w:rPr>
      </w:pPr>
      <w:r>
        <w:rPr>
          <w:rStyle w:val="uppercase"/>
          <w:lang w:val="fr-FR"/>
        </w:rPr>
        <w:t>Braconnier</w:t>
      </w:r>
      <w:r>
        <w:rPr>
          <w:lang w:val="fr-FR"/>
        </w:rPr>
        <w:t xml:space="preserve">, C., </w:t>
      </w:r>
      <w:proofErr w:type="spellStart"/>
      <w:r>
        <w:rPr>
          <w:rStyle w:val="uppercase"/>
          <w:lang w:val="fr-FR"/>
        </w:rPr>
        <w:t>Dormagen</w:t>
      </w:r>
      <w:proofErr w:type="spellEnd"/>
      <w:r>
        <w:rPr>
          <w:lang w:val="fr-FR"/>
        </w:rPr>
        <w:t xml:space="preserve">, J., </w:t>
      </w:r>
      <w:proofErr w:type="spellStart"/>
      <w:r>
        <w:rPr>
          <w:rStyle w:val="uppercase"/>
          <w:lang w:val="fr-FR"/>
        </w:rPr>
        <w:t>Gabalda</w:t>
      </w:r>
      <w:proofErr w:type="spellEnd"/>
      <w:r>
        <w:rPr>
          <w:lang w:val="fr-FR"/>
        </w:rPr>
        <w:t xml:space="preserve">, G., </w:t>
      </w:r>
      <w:r>
        <w:rPr>
          <w:rStyle w:val="uppercase"/>
          <w:lang w:val="fr-FR"/>
        </w:rPr>
        <w:t>Niel</w:t>
      </w:r>
      <w:r>
        <w:rPr>
          <w:lang w:val="fr-FR"/>
        </w:rPr>
        <w:t xml:space="preserve">, X., 2016. « Sociologie de la mal-inscription et de ses conséquences sur la participation électorale ». </w:t>
      </w:r>
      <w:r>
        <w:rPr>
          <w:i/>
          <w:iCs/>
          <w:lang w:val="fr-FR"/>
        </w:rPr>
        <w:t>Revue française de sociologie</w:t>
      </w:r>
      <w:r>
        <w:rPr>
          <w:lang w:val="fr-FR"/>
        </w:rPr>
        <w:t xml:space="preserve"> 1 (1), 17-44</w:t>
      </w:r>
      <w:r w:rsidRPr="006E617E">
        <w:rPr>
          <w:lang w:val="fr-FR"/>
        </w:rPr>
        <w:t>.</w:t>
      </w:r>
    </w:p>
    <w:p w14:paraId="6F229371" w14:textId="5ED30036" w:rsidR="002D01C5" w:rsidRDefault="006E617E" w:rsidP="005E15B4">
      <w:pPr>
        <w:jc w:val="both"/>
      </w:pPr>
      <w:r w:rsidRPr="006E617E">
        <w:rPr>
          <w:lang w:val="fr-FR"/>
        </w:rPr>
        <w:t xml:space="preserve">Braconnier, C., </w:t>
      </w:r>
      <w:proofErr w:type="spellStart"/>
      <w:r w:rsidRPr="006E617E">
        <w:rPr>
          <w:lang w:val="fr-FR"/>
        </w:rPr>
        <w:t>Coulmont</w:t>
      </w:r>
      <w:proofErr w:type="spellEnd"/>
      <w:r w:rsidRPr="006E617E">
        <w:rPr>
          <w:lang w:val="fr-FR"/>
        </w:rPr>
        <w:t xml:space="preserve">, B., </w:t>
      </w:r>
      <w:proofErr w:type="spellStart"/>
      <w:r w:rsidRPr="006E617E">
        <w:rPr>
          <w:lang w:val="fr-FR"/>
        </w:rPr>
        <w:t>Dormagen</w:t>
      </w:r>
      <w:proofErr w:type="spellEnd"/>
      <w:r w:rsidRPr="006E617E">
        <w:rPr>
          <w:lang w:val="fr-FR"/>
        </w:rPr>
        <w:t xml:space="preserve">, J., 2017. </w:t>
      </w:r>
      <w:r>
        <w:rPr>
          <w:lang w:val="fr-FR"/>
        </w:rPr>
        <w:t>« </w:t>
      </w:r>
      <w:r w:rsidRPr="006E617E">
        <w:rPr>
          <w:lang w:val="fr-FR"/>
        </w:rPr>
        <w:t>Toujours pas de chrysanthèmes pour les variables lourdes de la participation électorale : Chute de la participation et augmentation des inégalités électorales au printemps 2017 </w:t>
      </w:r>
      <w:r>
        <w:rPr>
          <w:lang w:val="fr-FR"/>
        </w:rPr>
        <w:t>».</w:t>
      </w:r>
      <w:r w:rsidRPr="006E617E">
        <w:rPr>
          <w:lang w:val="fr-FR"/>
        </w:rPr>
        <w:t xml:space="preserve"> </w:t>
      </w:r>
      <w:r>
        <w:rPr>
          <w:i/>
        </w:rPr>
        <w:t>Revue française de science politique</w:t>
      </w:r>
      <w:r>
        <w:t xml:space="preserve"> 6 (6), 1023-1040.</w:t>
      </w:r>
    </w:p>
    <w:sectPr w:rsidR="002D01C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1010A3"/>
    <w:multiLevelType w:val="hybridMultilevel"/>
    <w:tmpl w:val="3B04935E"/>
    <w:lvl w:ilvl="0" w:tplc="DABCDB1C">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617E"/>
    <w:rsid w:val="000E2DC2"/>
    <w:rsid w:val="002D01C5"/>
    <w:rsid w:val="005E15B4"/>
    <w:rsid w:val="006E617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45E506"/>
  <w15:chartTrackingRefBased/>
  <w15:docId w15:val="{F3D5B54D-4225-4851-9D75-6DC9BBD7E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kern w:val="2"/>
        <w:sz w:val="24"/>
        <w:szCs w:val="24"/>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617E"/>
    <w:pPr>
      <w:spacing w:after="200" w:line="276" w:lineRule="auto"/>
    </w:pPr>
    <w:rPr>
      <w:rFonts w:asciiTheme="minorHAnsi" w:hAnsiTheme="minorHAnsi" w:cstheme="minorBidi"/>
      <w:kern w:val="0"/>
      <w:sz w:val="22"/>
      <w:szCs w:val="22"/>
      <w:lang w:val="en-GB"/>
      <w14:ligatures w14:val="none"/>
    </w:rPr>
  </w:style>
  <w:style w:type="paragraph" w:styleId="Titre1">
    <w:name w:val="heading 1"/>
    <w:basedOn w:val="Normal"/>
    <w:next w:val="Normal"/>
    <w:link w:val="Titre1Car"/>
    <w:uiPriority w:val="9"/>
    <w:qFormat/>
    <w:rsid w:val="006E617E"/>
    <w:pPr>
      <w:keepNext/>
      <w:keepLines/>
      <w:spacing w:before="240" w:after="24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6E617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re3">
    <w:name w:val="heading 3"/>
    <w:basedOn w:val="Normal"/>
    <w:next w:val="Normal"/>
    <w:link w:val="Titre3Car"/>
    <w:uiPriority w:val="9"/>
    <w:unhideWhenUsed/>
    <w:qFormat/>
    <w:rsid w:val="006E617E"/>
    <w:pPr>
      <w:keepNext/>
      <w:keepLines/>
      <w:spacing w:before="120" w:after="120"/>
      <w:outlineLvl w:val="2"/>
    </w:pPr>
    <w:rPr>
      <w:rFonts w:asciiTheme="majorHAnsi" w:eastAsiaTheme="majorEastAsia" w:hAnsiTheme="majorHAnsi" w:cstheme="majorBidi"/>
      <w:color w:val="1F3763"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6E617E"/>
    <w:rPr>
      <w:rFonts w:asciiTheme="majorHAnsi" w:eastAsiaTheme="majorEastAsia" w:hAnsiTheme="majorHAnsi" w:cstheme="majorBidi"/>
      <w:color w:val="2F5496" w:themeColor="accent1" w:themeShade="BF"/>
      <w:kern w:val="0"/>
      <w:sz w:val="32"/>
      <w:szCs w:val="32"/>
      <w:lang w:val="en-GB"/>
      <w14:ligatures w14:val="none"/>
    </w:rPr>
  </w:style>
  <w:style w:type="character" w:customStyle="1" w:styleId="Titre2Car">
    <w:name w:val="Titre 2 Car"/>
    <w:basedOn w:val="Policepardfaut"/>
    <w:link w:val="Titre2"/>
    <w:uiPriority w:val="9"/>
    <w:semiHidden/>
    <w:rsid w:val="006E617E"/>
    <w:rPr>
      <w:rFonts w:asciiTheme="majorHAnsi" w:eastAsiaTheme="majorEastAsia" w:hAnsiTheme="majorHAnsi" w:cstheme="majorBidi"/>
      <w:color w:val="2F5496" w:themeColor="accent1" w:themeShade="BF"/>
      <w:kern w:val="0"/>
      <w:sz w:val="26"/>
      <w:szCs w:val="26"/>
      <w:lang w:val="en-GB"/>
      <w14:ligatures w14:val="none"/>
    </w:rPr>
  </w:style>
  <w:style w:type="character" w:customStyle="1" w:styleId="Titre3Car">
    <w:name w:val="Titre 3 Car"/>
    <w:basedOn w:val="Policepardfaut"/>
    <w:link w:val="Titre3"/>
    <w:uiPriority w:val="9"/>
    <w:rsid w:val="006E617E"/>
    <w:rPr>
      <w:rFonts w:asciiTheme="majorHAnsi" w:eastAsiaTheme="majorEastAsia" w:hAnsiTheme="majorHAnsi" w:cstheme="majorBidi"/>
      <w:color w:val="1F3763" w:themeColor="accent1" w:themeShade="7F"/>
      <w:kern w:val="0"/>
      <w:lang w:val="en-GB"/>
      <w14:ligatures w14:val="none"/>
    </w:rPr>
  </w:style>
  <w:style w:type="paragraph" w:styleId="Paragraphedeliste">
    <w:name w:val="List Paragraph"/>
    <w:basedOn w:val="Normal"/>
    <w:uiPriority w:val="34"/>
    <w:qFormat/>
    <w:rsid w:val="006E617E"/>
    <w:pPr>
      <w:ind w:left="720"/>
      <w:contextualSpacing/>
    </w:pPr>
  </w:style>
  <w:style w:type="character" w:customStyle="1" w:styleId="uppercase">
    <w:name w:val="uppercase"/>
    <w:basedOn w:val="Policepardfaut"/>
    <w:rsid w:val="006E61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450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554</Words>
  <Characters>3047</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Benoit Giry</dc:creator>
  <cp:keywords/>
  <dc:description/>
  <cp:lastModifiedBy>Prepare</cp:lastModifiedBy>
  <cp:revision>2</cp:revision>
  <dcterms:created xsi:type="dcterms:W3CDTF">2023-06-28T12:00:00Z</dcterms:created>
  <dcterms:modified xsi:type="dcterms:W3CDTF">2023-06-28T12:00:00Z</dcterms:modified>
</cp:coreProperties>
</file>