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4840" w:rsidRPr="00644840" w:rsidRDefault="00644840" w:rsidP="00644840">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644840">
        <w:rPr>
          <w:rFonts w:ascii="Times New Roman" w:eastAsia="Times New Roman" w:hAnsi="Times New Roman" w:cs="Times New Roman"/>
          <w:b/>
          <w:bCs/>
          <w:sz w:val="36"/>
          <w:szCs w:val="36"/>
          <w:lang w:eastAsia="fr-FR"/>
        </w:rPr>
        <w:t>Fiscalité européenne</w:t>
      </w:r>
    </w:p>
    <w:p w:rsidR="00644840" w:rsidRPr="00644840" w:rsidRDefault="00644840" w:rsidP="0064484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44840">
        <w:rPr>
          <w:rFonts w:ascii="Times New Roman" w:eastAsia="Times New Roman" w:hAnsi="Times New Roman" w:cs="Times New Roman"/>
          <w:b/>
          <w:bCs/>
          <w:sz w:val="27"/>
          <w:szCs w:val="27"/>
          <w:lang w:eastAsia="fr-FR"/>
        </w:rPr>
        <w:t>Infos</w:t>
      </w:r>
      <w:bookmarkStart w:id="0" w:name="_GoBack"/>
      <w:bookmarkEnd w:id="0"/>
    </w:p>
    <w:p w:rsidR="00644840" w:rsidRPr="00644840" w:rsidRDefault="00644840" w:rsidP="00644840">
      <w:pPr>
        <w:spacing w:after="0" w:line="240" w:lineRule="auto"/>
        <w:rPr>
          <w:rFonts w:ascii="Times New Roman" w:eastAsia="Times New Roman" w:hAnsi="Times New Roman" w:cs="Times New Roman"/>
          <w:sz w:val="24"/>
          <w:szCs w:val="24"/>
          <w:lang w:eastAsia="fr-FR"/>
        </w:rPr>
      </w:pPr>
      <w:r w:rsidRPr="00644840">
        <w:rPr>
          <w:rFonts w:ascii="Times New Roman" w:eastAsia="Times New Roman" w:hAnsi="Times New Roman" w:cs="Times New Roman"/>
          <w:b/>
          <w:bCs/>
          <w:sz w:val="24"/>
          <w:szCs w:val="24"/>
          <w:lang w:eastAsia="fr-FR"/>
        </w:rPr>
        <w:t>Discipline :</w:t>
      </w:r>
      <w:r w:rsidRPr="00644840">
        <w:rPr>
          <w:rFonts w:ascii="Times New Roman" w:eastAsia="Times New Roman" w:hAnsi="Times New Roman" w:cs="Times New Roman"/>
          <w:sz w:val="24"/>
          <w:szCs w:val="24"/>
          <w:lang w:eastAsia="fr-FR"/>
        </w:rPr>
        <w:t xml:space="preserve"> Droit public</w:t>
      </w:r>
      <w:r w:rsidRPr="00644840">
        <w:rPr>
          <w:rFonts w:ascii="Times New Roman" w:eastAsia="Times New Roman" w:hAnsi="Times New Roman" w:cs="Times New Roman"/>
          <w:sz w:val="24"/>
          <w:szCs w:val="24"/>
          <w:lang w:eastAsia="fr-FR"/>
        </w:rPr>
        <w:br/>
      </w:r>
      <w:r w:rsidRPr="00644840">
        <w:rPr>
          <w:rFonts w:ascii="Times New Roman" w:eastAsia="Times New Roman" w:hAnsi="Times New Roman" w:cs="Times New Roman"/>
          <w:b/>
          <w:bCs/>
          <w:sz w:val="24"/>
          <w:szCs w:val="24"/>
          <w:lang w:eastAsia="fr-FR"/>
        </w:rPr>
        <w:t>Nom de l’enseignant :</w:t>
      </w:r>
      <w:r w:rsidRPr="00644840">
        <w:rPr>
          <w:rFonts w:ascii="Times New Roman" w:eastAsia="Times New Roman" w:hAnsi="Times New Roman" w:cs="Times New Roman"/>
          <w:sz w:val="24"/>
          <w:szCs w:val="24"/>
          <w:lang w:eastAsia="fr-FR"/>
        </w:rPr>
        <w:t xml:space="preserve"> Bruno TILLY</w:t>
      </w:r>
      <w:r w:rsidRPr="00644840">
        <w:rPr>
          <w:rFonts w:ascii="Times New Roman" w:eastAsia="Times New Roman" w:hAnsi="Times New Roman" w:cs="Times New Roman"/>
          <w:sz w:val="24"/>
          <w:szCs w:val="24"/>
          <w:lang w:eastAsia="fr-FR"/>
        </w:rPr>
        <w:br/>
      </w:r>
      <w:r w:rsidRPr="00644840">
        <w:rPr>
          <w:rFonts w:ascii="Times New Roman" w:eastAsia="Times New Roman" w:hAnsi="Times New Roman" w:cs="Times New Roman"/>
          <w:b/>
          <w:bCs/>
          <w:sz w:val="24"/>
          <w:szCs w:val="24"/>
          <w:lang w:eastAsia="fr-FR"/>
        </w:rPr>
        <w:t>Nombre d’heures :</w:t>
      </w:r>
      <w:r w:rsidRPr="00644840">
        <w:rPr>
          <w:rFonts w:ascii="Times New Roman" w:eastAsia="Times New Roman" w:hAnsi="Times New Roman" w:cs="Times New Roman"/>
          <w:sz w:val="24"/>
          <w:szCs w:val="24"/>
          <w:lang w:eastAsia="fr-FR"/>
        </w:rPr>
        <w:t xml:space="preserve"> 22H </w:t>
      </w:r>
      <w:r w:rsidRPr="00644840">
        <w:rPr>
          <w:rFonts w:ascii="Times New Roman" w:eastAsia="Times New Roman" w:hAnsi="Times New Roman" w:cs="Times New Roman"/>
          <w:sz w:val="24"/>
          <w:szCs w:val="24"/>
          <w:lang w:eastAsia="fr-FR"/>
        </w:rPr>
        <w:br/>
      </w:r>
      <w:r w:rsidRPr="00644840">
        <w:rPr>
          <w:rFonts w:ascii="Times New Roman" w:eastAsia="Times New Roman" w:hAnsi="Times New Roman" w:cs="Times New Roman"/>
          <w:b/>
          <w:bCs/>
          <w:sz w:val="24"/>
          <w:szCs w:val="24"/>
          <w:lang w:eastAsia="fr-FR"/>
        </w:rPr>
        <w:t xml:space="preserve">Nature et forme de l’épreuve : </w:t>
      </w:r>
      <w:r w:rsidRPr="00644840">
        <w:rPr>
          <w:rFonts w:ascii="Times New Roman" w:eastAsia="Times New Roman" w:hAnsi="Times New Roman" w:cs="Times New Roman"/>
          <w:sz w:val="24"/>
          <w:szCs w:val="24"/>
          <w:lang w:eastAsia="fr-FR"/>
        </w:rPr>
        <w:t xml:space="preserve">CT - </w:t>
      </w:r>
      <w:r>
        <w:rPr>
          <w:rFonts w:ascii="Times New Roman" w:eastAsia="Times New Roman" w:hAnsi="Times New Roman" w:cs="Times New Roman"/>
          <w:sz w:val="24"/>
          <w:szCs w:val="24"/>
          <w:lang w:eastAsia="fr-FR"/>
        </w:rPr>
        <w:t>Oral</w:t>
      </w:r>
      <w:r w:rsidRPr="00644840">
        <w:rPr>
          <w:rFonts w:ascii="Times New Roman" w:eastAsia="Times New Roman" w:hAnsi="Times New Roman" w:cs="Times New Roman"/>
          <w:sz w:val="24"/>
          <w:szCs w:val="24"/>
          <w:lang w:eastAsia="fr-FR"/>
        </w:rPr>
        <w:br/>
      </w:r>
    </w:p>
    <w:p w:rsidR="00644840" w:rsidRPr="00644840" w:rsidRDefault="00644840" w:rsidP="0064484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44840">
        <w:rPr>
          <w:rFonts w:ascii="Times New Roman" w:eastAsia="Times New Roman" w:hAnsi="Times New Roman" w:cs="Times New Roman"/>
          <w:b/>
          <w:bCs/>
          <w:sz w:val="27"/>
          <w:szCs w:val="27"/>
          <w:lang w:eastAsia="fr-FR"/>
        </w:rPr>
        <w:t>Descriptif :</w:t>
      </w:r>
    </w:p>
    <w:p w:rsidR="00644840" w:rsidRPr="00644840" w:rsidRDefault="00644840" w:rsidP="0064484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44840">
        <w:rPr>
          <w:rFonts w:ascii="Times New Roman" w:eastAsia="Times New Roman" w:hAnsi="Times New Roman" w:cs="Times New Roman"/>
          <w:sz w:val="24"/>
          <w:szCs w:val="24"/>
          <w:lang w:eastAsia="fr-FR"/>
        </w:rPr>
        <w:t>Cet enseignement offre une approche de la fiscalité internationale. Il privilégie d’abord le cadre européen (et non exclusivement communautaire) pour : envisager les modes de neutralisation des doubles impositions (au travers des conventions fiscales internationales), ainsi que les divergences qui surgissent entre les Etats sur la notion de territorialité de l’impôt (tant en IS qu’en TVA).</w:t>
      </w:r>
    </w:p>
    <w:p w:rsidR="00644840" w:rsidRPr="00644840" w:rsidRDefault="00644840" w:rsidP="0064484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44840">
        <w:rPr>
          <w:rFonts w:ascii="Times New Roman" w:eastAsia="Times New Roman" w:hAnsi="Times New Roman" w:cs="Times New Roman"/>
          <w:sz w:val="24"/>
          <w:szCs w:val="24"/>
          <w:lang w:eastAsia="fr-FR"/>
        </w:rPr>
        <w:t>Il se recentre par la suite sur l’UE pour présenter de manière détaillée le système de TVA intra-communautaire.</w:t>
      </w:r>
    </w:p>
    <w:p w:rsidR="00644840" w:rsidRPr="00644840" w:rsidRDefault="00644840" w:rsidP="0064484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44840">
        <w:rPr>
          <w:rFonts w:ascii="Times New Roman" w:eastAsia="Times New Roman" w:hAnsi="Times New Roman" w:cs="Times New Roman"/>
          <w:sz w:val="24"/>
          <w:szCs w:val="24"/>
          <w:lang w:eastAsia="fr-FR"/>
        </w:rPr>
        <w:t>Et pour proposer une comparaison entre la fiscalité des entreprises en France et celle de trois de ses voisins immédiats (Belgique, Allemagne et Royaume Uni).</w:t>
      </w:r>
    </w:p>
    <w:p w:rsidR="00644840" w:rsidRPr="00644840" w:rsidRDefault="00644840" w:rsidP="00644840">
      <w:pPr>
        <w:spacing w:before="100" w:beforeAutospacing="1" w:after="100" w:afterAutospacing="1" w:line="240" w:lineRule="auto"/>
        <w:jc w:val="both"/>
        <w:rPr>
          <w:rFonts w:ascii="Times New Roman" w:eastAsia="Times New Roman" w:hAnsi="Times New Roman" w:cs="Times New Roman"/>
          <w:sz w:val="24"/>
          <w:szCs w:val="24"/>
          <w:lang w:eastAsia="fr-FR"/>
        </w:rPr>
      </w:pPr>
      <w:r w:rsidRPr="00644840">
        <w:rPr>
          <w:rFonts w:ascii="Times New Roman" w:eastAsia="Times New Roman" w:hAnsi="Times New Roman" w:cs="Times New Roman"/>
          <w:sz w:val="24"/>
          <w:szCs w:val="24"/>
          <w:lang w:eastAsia="fr-FR"/>
        </w:rPr>
        <w:t>Les développements théoriques alternent avec des cas pratiques.</w:t>
      </w:r>
    </w:p>
    <w:p w:rsidR="00644840" w:rsidRPr="00644840" w:rsidRDefault="00644840" w:rsidP="00644840">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644840">
        <w:rPr>
          <w:rFonts w:ascii="Times New Roman" w:eastAsia="Times New Roman" w:hAnsi="Times New Roman" w:cs="Times New Roman"/>
          <w:b/>
          <w:bCs/>
          <w:sz w:val="27"/>
          <w:szCs w:val="27"/>
          <w:lang w:eastAsia="fr-FR"/>
        </w:rPr>
        <w:t>Bibliographie :</w:t>
      </w:r>
    </w:p>
    <w:p w:rsidR="00644840" w:rsidRPr="00644840" w:rsidRDefault="00644840" w:rsidP="00644840">
      <w:pPr>
        <w:spacing w:before="100" w:beforeAutospacing="1" w:after="100" w:afterAutospacing="1" w:line="240" w:lineRule="auto"/>
        <w:rPr>
          <w:rFonts w:ascii="Times New Roman" w:eastAsia="Times New Roman" w:hAnsi="Times New Roman" w:cs="Times New Roman"/>
          <w:sz w:val="24"/>
          <w:szCs w:val="24"/>
          <w:lang w:eastAsia="fr-FR"/>
        </w:rPr>
      </w:pPr>
      <w:r w:rsidRPr="00644840">
        <w:rPr>
          <w:rFonts w:ascii="Times New Roman" w:eastAsia="Times New Roman" w:hAnsi="Times New Roman" w:cs="Times New Roman"/>
          <w:sz w:val="24"/>
          <w:szCs w:val="24"/>
          <w:lang w:eastAsia="fr-FR"/>
        </w:rPr>
        <w:t>Non communiquée</w:t>
      </w:r>
    </w:p>
    <w:p w:rsidR="0069086E" w:rsidRDefault="0069086E"/>
    <w:sectPr w:rsidR="0069086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4840"/>
    <w:rsid w:val="00644840"/>
    <w:rsid w:val="006908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E56C1A"/>
  <w15:chartTrackingRefBased/>
  <w15:docId w15:val="{2FAC0ABA-7B28-478B-81A0-503039A33F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644840"/>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644840"/>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644840"/>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644840"/>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644840"/>
    <w:rPr>
      <w:b/>
      <w:bCs/>
    </w:rPr>
  </w:style>
  <w:style w:type="character" w:customStyle="1" w:styleId="text">
    <w:name w:val="text"/>
    <w:basedOn w:val="Policepardfaut"/>
    <w:rsid w:val="00644840"/>
  </w:style>
  <w:style w:type="paragraph" w:styleId="NormalWeb">
    <w:name w:val="Normal (Web)"/>
    <w:basedOn w:val="Normal"/>
    <w:uiPriority w:val="99"/>
    <w:semiHidden/>
    <w:unhideWhenUsed/>
    <w:rsid w:val="00644840"/>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7381782">
      <w:bodyDiv w:val="1"/>
      <w:marLeft w:val="0"/>
      <w:marRight w:val="0"/>
      <w:marTop w:val="0"/>
      <w:marBottom w:val="0"/>
      <w:divBdr>
        <w:top w:val="none" w:sz="0" w:space="0" w:color="auto"/>
        <w:left w:val="none" w:sz="0" w:space="0" w:color="auto"/>
        <w:bottom w:val="none" w:sz="0" w:space="0" w:color="auto"/>
        <w:right w:val="none" w:sz="0" w:space="0" w:color="auto"/>
      </w:divBdr>
      <w:divsChild>
        <w:div w:id="1737818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142</Words>
  <Characters>784</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2023-03-07T09:47:00Z</dcterms:created>
  <dcterms:modified xsi:type="dcterms:W3CDTF">2023-03-07T09:47:00Z</dcterms:modified>
</cp:coreProperties>
</file>