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E4D0B" w14:textId="77777777" w:rsidR="00EE35D4" w:rsidRDefault="00EE35D4" w:rsidP="003C50B8">
      <w:pPr>
        <w:jc w:val="center"/>
        <w:rPr>
          <w:rFonts w:cs="Times New Roman"/>
          <w:b/>
          <w:bCs/>
          <w:sz w:val="22"/>
          <w:szCs w:val="22"/>
        </w:rPr>
      </w:pPr>
      <w:bookmarkStart w:id="0" w:name="_GoBack"/>
      <w:bookmarkEnd w:id="0"/>
    </w:p>
    <w:p w14:paraId="174F9B6A" w14:textId="77777777" w:rsidR="000A1FDF" w:rsidRDefault="000A1FDF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0AA76A54" w14:textId="77777777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42A74D07" w14:textId="4661FC27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ascii="Garamond" w:hAnsi="Garamond"/>
          <w:b/>
          <w:bCs/>
          <w:noProof/>
          <w:lang w:eastAsia="fr-FR"/>
        </w:rPr>
        <w:drawing>
          <wp:inline distT="0" distB="0" distL="0" distR="0" wp14:anchorId="38134C78" wp14:editId="57696B70">
            <wp:extent cx="1181100" cy="10763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679"/>
                    <a:stretch/>
                  </pic:blipFill>
                  <pic:spPr bwMode="auto"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0FE6C9" w14:textId="4A4CEBD6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7904B77C" w14:textId="2742F078" w:rsidR="005912D8" w:rsidRPr="00FD2D91" w:rsidRDefault="005912D8" w:rsidP="003C50B8">
      <w:pPr>
        <w:jc w:val="center"/>
        <w:rPr>
          <w:rFonts w:cs="Times New Roman"/>
          <w:b/>
          <w:bCs/>
          <w:sz w:val="28"/>
          <w:szCs w:val="28"/>
        </w:rPr>
      </w:pPr>
      <w:r w:rsidRPr="00FD2D91">
        <w:rPr>
          <w:rFonts w:cs="Times New Roman"/>
          <w:b/>
          <w:bCs/>
          <w:sz w:val="28"/>
          <w:szCs w:val="28"/>
        </w:rPr>
        <w:t>Histoire des relations européennes au XIX</w:t>
      </w:r>
      <w:r w:rsidRPr="00FD2D91">
        <w:rPr>
          <w:rFonts w:cs="Times New Roman"/>
          <w:b/>
          <w:bCs/>
          <w:sz w:val="28"/>
          <w:szCs w:val="28"/>
          <w:vertAlign w:val="superscript"/>
        </w:rPr>
        <w:t>e</w:t>
      </w:r>
      <w:r w:rsidRPr="00FD2D91">
        <w:rPr>
          <w:rFonts w:cs="Times New Roman"/>
          <w:b/>
          <w:bCs/>
          <w:sz w:val="28"/>
          <w:szCs w:val="28"/>
        </w:rPr>
        <w:t xml:space="preserve"> siècle</w:t>
      </w:r>
    </w:p>
    <w:p w14:paraId="36F1575C" w14:textId="0400517B" w:rsidR="00D52F06" w:rsidRDefault="00D52F06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1B427BE8" w14:textId="37D42BB5" w:rsidR="00FD2D91" w:rsidRPr="008E37BF" w:rsidRDefault="008E37BF" w:rsidP="00FD2D91">
      <w:pPr>
        <w:spacing w:line="480" w:lineRule="auto"/>
        <w:jc w:val="center"/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Cours</w:t>
      </w:r>
      <w:r w:rsidR="00FD2D91" w:rsidRPr="008E37BF">
        <w:rPr>
          <w:rFonts w:cs="Times New Roman"/>
          <w:bCs/>
          <w:sz w:val="26"/>
          <w:szCs w:val="26"/>
        </w:rPr>
        <w:t xml:space="preserve"> de 2 année</w:t>
      </w:r>
    </w:p>
    <w:p w14:paraId="48AEEB2A" w14:textId="2D672F89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6A975B81" w14:textId="77777777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2BD58967" w14:textId="08D9FA62" w:rsidR="00FD2D91" w:rsidRPr="00FD2D91" w:rsidRDefault="00FD2D91" w:rsidP="00FD2D91">
      <w:pPr>
        <w:rPr>
          <w:rFonts w:cs="Times New Roman"/>
          <w:bCs/>
          <w:sz w:val="22"/>
          <w:szCs w:val="22"/>
        </w:rPr>
      </w:pPr>
      <w:r w:rsidRPr="00FD2D91">
        <w:rPr>
          <w:rFonts w:cs="Times New Roman"/>
          <w:bCs/>
          <w:sz w:val="22"/>
          <w:szCs w:val="22"/>
          <w:u w:val="single"/>
        </w:rPr>
        <w:t xml:space="preserve">Enseignant </w:t>
      </w:r>
      <w:r w:rsidRPr="00FD2D91">
        <w:rPr>
          <w:rFonts w:cs="Times New Roman"/>
          <w:bCs/>
          <w:sz w:val="22"/>
          <w:szCs w:val="22"/>
        </w:rPr>
        <w:t xml:space="preserve">: </w:t>
      </w:r>
      <w:r>
        <w:rPr>
          <w:rFonts w:cs="Times New Roman"/>
          <w:bCs/>
          <w:sz w:val="22"/>
          <w:szCs w:val="22"/>
        </w:rPr>
        <w:t>Dr. Mathieu DUBOIS</w:t>
      </w:r>
    </w:p>
    <w:p w14:paraId="6ACDBC04" w14:textId="77777777" w:rsidR="00FD2D91" w:rsidRDefault="00FD2D91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34A1403C" w14:textId="243FE1D4" w:rsidR="000A1FDF" w:rsidRDefault="000A1FDF" w:rsidP="000A1FDF">
      <w:pPr>
        <w:jc w:val="both"/>
        <w:rPr>
          <w:rFonts w:cs="Times New Roman"/>
          <w:b/>
          <w:bCs/>
          <w:sz w:val="22"/>
          <w:szCs w:val="22"/>
        </w:rPr>
      </w:pPr>
    </w:p>
    <w:p w14:paraId="0A585103" w14:textId="5E140B68" w:rsidR="000A1FDF" w:rsidRDefault="000A1FDF" w:rsidP="000A1FDF">
      <w:pPr>
        <w:jc w:val="both"/>
        <w:rPr>
          <w:rFonts w:cs="Times New Roman"/>
          <w:bCs/>
          <w:sz w:val="22"/>
          <w:szCs w:val="22"/>
        </w:rPr>
      </w:pPr>
      <w:r w:rsidRPr="000A1FDF">
        <w:rPr>
          <w:rFonts w:cs="Times New Roman"/>
          <w:bCs/>
          <w:sz w:val="22"/>
          <w:szCs w:val="22"/>
        </w:rPr>
        <w:t xml:space="preserve">Ce cours </w:t>
      </w:r>
      <w:r>
        <w:rPr>
          <w:rFonts w:cs="Times New Roman"/>
          <w:bCs/>
          <w:sz w:val="22"/>
          <w:szCs w:val="22"/>
        </w:rPr>
        <w:t xml:space="preserve">aborde la question de la naissance et de la diffusion de l’idée de nation en </w:t>
      </w:r>
      <w:r w:rsidR="008E37BF">
        <w:rPr>
          <w:rFonts w:cs="Times New Roman"/>
          <w:bCs/>
          <w:sz w:val="22"/>
          <w:szCs w:val="22"/>
        </w:rPr>
        <w:t>Europe durant le</w:t>
      </w:r>
      <w:r>
        <w:rPr>
          <w:rFonts w:cs="Times New Roman"/>
          <w:bCs/>
          <w:sz w:val="22"/>
          <w:szCs w:val="22"/>
        </w:rPr>
        <w:t xml:space="preserve"> XIX</w:t>
      </w:r>
      <w:r w:rsidRPr="000A1FDF">
        <w:rPr>
          <w:rFonts w:cs="Times New Roman"/>
          <w:bCs/>
          <w:sz w:val="22"/>
          <w:szCs w:val="22"/>
          <w:vertAlign w:val="superscript"/>
        </w:rPr>
        <w:t>e</w:t>
      </w:r>
      <w:r>
        <w:rPr>
          <w:rFonts w:cs="Times New Roman"/>
          <w:bCs/>
          <w:sz w:val="22"/>
          <w:szCs w:val="22"/>
        </w:rPr>
        <w:t xml:space="preserve"> siècle (1815-1914). Dans une perspective d’histoire culturelle du politique, il s’intéresse à la création d’une « communauté imaginée » et à sa diffusion par les courants libéraux et nationalistes, ainsi que les révolutions de la souveraineté qui marquent l’histoire du continent. </w:t>
      </w:r>
      <w:r w:rsidR="008E37BF">
        <w:rPr>
          <w:rFonts w:cs="Times New Roman"/>
          <w:bCs/>
          <w:sz w:val="22"/>
          <w:szCs w:val="22"/>
        </w:rPr>
        <w:t>À l’heure de leur remise en cause par des entités supranationales dans l’Europe du XXI</w:t>
      </w:r>
      <w:r w:rsidR="008E37BF" w:rsidRPr="008E37BF">
        <w:rPr>
          <w:rFonts w:cs="Times New Roman"/>
          <w:bCs/>
          <w:sz w:val="22"/>
          <w:szCs w:val="22"/>
          <w:vertAlign w:val="superscript"/>
        </w:rPr>
        <w:t>e</w:t>
      </w:r>
      <w:r w:rsidR="008E37BF">
        <w:rPr>
          <w:rFonts w:cs="Times New Roman"/>
          <w:bCs/>
          <w:sz w:val="22"/>
          <w:szCs w:val="22"/>
        </w:rPr>
        <w:t xml:space="preserve"> siècle, i</w:t>
      </w:r>
      <w:r>
        <w:rPr>
          <w:rFonts w:cs="Times New Roman"/>
          <w:bCs/>
          <w:sz w:val="22"/>
          <w:szCs w:val="22"/>
        </w:rPr>
        <w:t>l in</w:t>
      </w:r>
      <w:r w:rsidR="008E37BF">
        <w:rPr>
          <w:rFonts w:cs="Times New Roman"/>
          <w:bCs/>
          <w:sz w:val="22"/>
          <w:szCs w:val="22"/>
        </w:rPr>
        <w:t xml:space="preserve">terroge ainsi les fondements </w:t>
      </w:r>
      <w:r>
        <w:rPr>
          <w:rFonts w:cs="Times New Roman"/>
          <w:bCs/>
          <w:sz w:val="22"/>
          <w:szCs w:val="22"/>
        </w:rPr>
        <w:t>des communautés politiques modernes autour du triptyque souveraineté/liberté/nation.</w:t>
      </w:r>
    </w:p>
    <w:p w14:paraId="0E032570" w14:textId="1E687694" w:rsidR="000A1FDF" w:rsidRPr="000A1FDF" w:rsidRDefault="000A1FDF" w:rsidP="000A1FDF">
      <w:pPr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  <w:t>Cette thématique permettra de familiariser les étudiants avec les logiques et les méthodes de l’histoire transnationale de l’Europe : histoire comparative des systèmes politiques, histoire des transferts politiques et culturels, histoire des circulations d’idées et humaines.</w:t>
      </w:r>
    </w:p>
    <w:p w14:paraId="0B10080E" w14:textId="77777777" w:rsidR="000A1FDF" w:rsidRDefault="000A1FDF" w:rsidP="000A1FDF">
      <w:pPr>
        <w:jc w:val="both"/>
        <w:rPr>
          <w:rFonts w:cs="Times New Roman"/>
          <w:b/>
          <w:bCs/>
          <w:sz w:val="22"/>
          <w:szCs w:val="22"/>
        </w:rPr>
      </w:pPr>
    </w:p>
    <w:p w14:paraId="4BB4BE19" w14:textId="77777777" w:rsidR="000A1FDF" w:rsidRDefault="000A1FDF" w:rsidP="003C50B8">
      <w:pPr>
        <w:jc w:val="center"/>
        <w:rPr>
          <w:rFonts w:cs="Times New Roman"/>
          <w:b/>
          <w:bCs/>
          <w:sz w:val="22"/>
          <w:szCs w:val="22"/>
        </w:rPr>
      </w:pPr>
    </w:p>
    <w:p w14:paraId="517321E2" w14:textId="292A02A8" w:rsidR="005912D8" w:rsidRPr="000A1FDF" w:rsidRDefault="00EE35D4" w:rsidP="003C50B8">
      <w:pPr>
        <w:jc w:val="center"/>
        <w:rPr>
          <w:rFonts w:cs="Times New Roman"/>
          <w:bCs/>
          <w:sz w:val="22"/>
          <w:szCs w:val="22"/>
        </w:rPr>
      </w:pPr>
      <w:r w:rsidRPr="000A1FDF">
        <w:rPr>
          <w:rFonts w:cs="Times New Roman"/>
          <w:bCs/>
          <w:sz w:val="22"/>
          <w:szCs w:val="22"/>
        </w:rPr>
        <w:t>Plan des séances</w:t>
      </w:r>
    </w:p>
    <w:p w14:paraId="61804BD2" w14:textId="77777777" w:rsidR="00EE35D4" w:rsidRDefault="00EE35D4" w:rsidP="003C50B8">
      <w:pPr>
        <w:spacing w:before="120"/>
        <w:jc w:val="both"/>
        <w:rPr>
          <w:rFonts w:cs="Times New Roman"/>
          <w:b/>
          <w:bCs/>
          <w:sz w:val="22"/>
          <w:szCs w:val="22"/>
        </w:rPr>
      </w:pPr>
    </w:p>
    <w:p w14:paraId="48E71801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Introduction : L’Europe au XIX</w:t>
      </w:r>
      <w:r w:rsidRPr="00EE35D4">
        <w:rPr>
          <w:rFonts w:cs="Times New Roman"/>
          <w:i/>
          <w:iCs/>
          <w:sz w:val="22"/>
          <w:szCs w:val="22"/>
          <w:vertAlign w:val="superscript"/>
        </w:rPr>
        <w:t>e</w:t>
      </w:r>
      <w:r w:rsidRPr="00EE35D4">
        <w:rPr>
          <w:rFonts w:cs="Times New Roman"/>
          <w:i/>
          <w:iCs/>
          <w:sz w:val="22"/>
          <w:szCs w:val="22"/>
        </w:rPr>
        <w:t xml:space="preserve"> siècle, une histoire transnationale du temps présent</w:t>
      </w:r>
    </w:p>
    <w:p w14:paraId="6490C038" w14:textId="11E9A2AA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L’invention des nations : la nation c’est la paix</w:t>
      </w:r>
    </w:p>
    <w:p w14:paraId="202B06BA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Le « concert européen » : la restructuration des relations internationales par la nation</w:t>
      </w:r>
    </w:p>
    <w:p w14:paraId="2DADD401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Circulations et transferts : l’Europe sans frontières des nationalités</w:t>
      </w:r>
    </w:p>
    <w:p w14:paraId="00AAFA51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Le printemps des peuples : l’échec d’une Europe libérale</w:t>
      </w:r>
    </w:p>
    <w:p w14:paraId="3A51A1A2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Les unités nationales : le succès du modèle de l’Etat-nation</w:t>
      </w:r>
    </w:p>
    <w:p w14:paraId="68B2A422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>Le premier âge global de l’Europe : aventures coloniales et migratoires des Européens</w:t>
      </w:r>
    </w:p>
    <w:p w14:paraId="284FA151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 xml:space="preserve">Les sociétés impériales : fragilité et crise des modèles impériaux </w:t>
      </w:r>
    </w:p>
    <w:p w14:paraId="11EC68A9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 xml:space="preserve">Cimenter la nation : l’émergence des politiques publiques à l’ère des masses </w:t>
      </w:r>
    </w:p>
    <w:p w14:paraId="3577D2C4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 xml:space="preserve"> L’Europe des nouvelles idéologies : nationalismes, racisme, xénophobie</w:t>
      </w:r>
    </w:p>
    <w:p w14:paraId="50DD8BF5" w14:textId="77777777" w:rsidR="00EE35D4" w:rsidRPr="00EE35D4" w:rsidRDefault="00EE35D4" w:rsidP="00EE35D4">
      <w:pPr>
        <w:numPr>
          <w:ilvl w:val="0"/>
          <w:numId w:val="11"/>
        </w:numPr>
        <w:spacing w:line="360" w:lineRule="auto"/>
        <w:ind w:left="714" w:hanging="357"/>
        <w:jc w:val="both"/>
        <w:rPr>
          <w:rFonts w:cs="Times New Roman"/>
          <w:i/>
          <w:iCs/>
          <w:sz w:val="22"/>
          <w:szCs w:val="22"/>
        </w:rPr>
      </w:pPr>
      <w:r w:rsidRPr="00EE35D4">
        <w:rPr>
          <w:rFonts w:cs="Times New Roman"/>
          <w:i/>
          <w:iCs/>
          <w:sz w:val="22"/>
          <w:szCs w:val="22"/>
        </w:rPr>
        <w:t xml:space="preserve"> Les nations européennes face à la Grande Guerre : le triomphe de l’Etat-nation</w:t>
      </w:r>
    </w:p>
    <w:p w14:paraId="20E79521" w14:textId="378824B9" w:rsidR="00B851D8" w:rsidRDefault="00B851D8" w:rsidP="003C50B8">
      <w:pPr>
        <w:jc w:val="both"/>
        <w:rPr>
          <w:rFonts w:cs="Times New Roman"/>
          <w:i/>
          <w:iCs/>
          <w:sz w:val="22"/>
          <w:szCs w:val="22"/>
        </w:rPr>
      </w:pPr>
    </w:p>
    <w:p w14:paraId="7CF5B162" w14:textId="2C1FACAE" w:rsidR="000A1FDF" w:rsidRPr="000A1FDF" w:rsidRDefault="000A1FDF" w:rsidP="003C50B8">
      <w:pPr>
        <w:jc w:val="both"/>
        <w:rPr>
          <w:rFonts w:cs="Times New Roman"/>
          <w:iCs/>
          <w:sz w:val="22"/>
          <w:szCs w:val="22"/>
          <w:u w:val="single"/>
        </w:rPr>
      </w:pPr>
      <w:r>
        <w:rPr>
          <w:rFonts w:cs="Times New Roman"/>
          <w:iCs/>
          <w:sz w:val="22"/>
          <w:szCs w:val="22"/>
          <w:u w:val="single"/>
        </w:rPr>
        <w:t>Indications bibliographiques</w:t>
      </w:r>
    </w:p>
    <w:p w14:paraId="5E58553A" w14:textId="35BD3ADE" w:rsidR="000A1FDF" w:rsidRPr="000A1FDF" w:rsidRDefault="000A1FDF" w:rsidP="000A1FDF">
      <w:pPr>
        <w:pStyle w:val="Paragraphedeliste"/>
        <w:numPr>
          <w:ilvl w:val="0"/>
          <w:numId w:val="12"/>
        </w:numPr>
        <w:spacing w:before="120"/>
        <w:jc w:val="both"/>
        <w:rPr>
          <w:rFonts w:eastAsia="Times New Roman" w:cs="Times New Roman"/>
          <w:sz w:val="20"/>
          <w:szCs w:val="20"/>
          <w:lang w:eastAsia="fr-FR"/>
        </w:rPr>
      </w:pPr>
      <w:r w:rsidRPr="000A1FDF">
        <w:rPr>
          <w:rFonts w:eastAsia="Times New Roman" w:cs="Times New Roman"/>
          <w:sz w:val="20"/>
          <w:szCs w:val="20"/>
          <w:lang w:eastAsia="fr-FR"/>
        </w:rPr>
        <w:t xml:space="preserve">Jean-Claude Caron et Michel </w:t>
      </w:r>
      <w:proofErr w:type="spellStart"/>
      <w:r w:rsidRPr="000A1FDF">
        <w:rPr>
          <w:rFonts w:eastAsia="Times New Roman" w:cs="Times New Roman"/>
          <w:sz w:val="20"/>
          <w:szCs w:val="20"/>
          <w:lang w:eastAsia="fr-FR"/>
        </w:rPr>
        <w:t>Vernus</w:t>
      </w:r>
      <w:proofErr w:type="spellEnd"/>
      <w:r w:rsidRPr="000A1FDF">
        <w:rPr>
          <w:rFonts w:eastAsia="Times New Roman" w:cs="Times New Roman"/>
          <w:sz w:val="20"/>
          <w:szCs w:val="20"/>
          <w:lang w:eastAsia="fr-FR"/>
        </w:rPr>
        <w:t xml:space="preserve">, </w:t>
      </w:r>
      <w:r w:rsidRPr="000A1FDF">
        <w:rPr>
          <w:rFonts w:eastAsia="Times New Roman" w:cs="Times New Roman"/>
          <w:i/>
          <w:iCs/>
          <w:sz w:val="20"/>
          <w:szCs w:val="20"/>
          <w:lang w:eastAsia="fr-FR"/>
        </w:rPr>
        <w:t>L'Europe au XIX</w:t>
      </w:r>
      <w:r w:rsidRPr="000A1FDF">
        <w:rPr>
          <w:rFonts w:eastAsia="Times New Roman" w:cs="Times New Roman"/>
          <w:i/>
          <w:iCs/>
          <w:sz w:val="20"/>
          <w:szCs w:val="20"/>
          <w:vertAlign w:val="superscript"/>
          <w:lang w:eastAsia="fr-FR"/>
        </w:rPr>
        <w:t>e</w:t>
      </w:r>
      <w:r w:rsidRPr="000A1FDF">
        <w:rPr>
          <w:rFonts w:eastAsia="Times New Roman" w:cs="Times New Roman"/>
          <w:i/>
          <w:iCs/>
          <w:sz w:val="20"/>
          <w:szCs w:val="20"/>
          <w:lang w:eastAsia="fr-FR"/>
        </w:rPr>
        <w:t xml:space="preserve"> siècle. Des nations aux nationalismes (1815-1914)</w:t>
      </w:r>
      <w:r w:rsidRPr="000A1FDF">
        <w:rPr>
          <w:rFonts w:eastAsia="Times New Roman" w:cs="Times New Roman"/>
          <w:sz w:val="20"/>
          <w:szCs w:val="20"/>
          <w:lang w:eastAsia="fr-FR"/>
        </w:rPr>
        <w:t>, Paris, Armand Colin, 2015 (1996).</w:t>
      </w:r>
    </w:p>
    <w:p w14:paraId="5A301497" w14:textId="7800696F" w:rsidR="000A1FDF" w:rsidRPr="000A1FDF" w:rsidRDefault="000A1FDF" w:rsidP="000A1FD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cs="Times New Roman"/>
          <w:sz w:val="20"/>
          <w:szCs w:val="20"/>
        </w:rPr>
      </w:pPr>
      <w:r w:rsidRPr="000A1FDF">
        <w:rPr>
          <w:rFonts w:cs="Times New Roman"/>
          <w:sz w:val="20"/>
          <w:szCs w:val="20"/>
        </w:rPr>
        <w:t xml:space="preserve">Pascal </w:t>
      </w:r>
      <w:proofErr w:type="spellStart"/>
      <w:r w:rsidRPr="000A1FDF">
        <w:rPr>
          <w:rFonts w:cs="Times New Roman"/>
          <w:sz w:val="20"/>
          <w:szCs w:val="20"/>
        </w:rPr>
        <w:t>Ory</w:t>
      </w:r>
      <w:proofErr w:type="spellEnd"/>
      <w:r w:rsidRPr="000A1FDF">
        <w:rPr>
          <w:rFonts w:cs="Times New Roman"/>
          <w:sz w:val="20"/>
          <w:szCs w:val="20"/>
        </w:rPr>
        <w:t xml:space="preserve">, </w:t>
      </w:r>
      <w:r w:rsidRPr="000A1FDF">
        <w:rPr>
          <w:rFonts w:cs="Times New Roman"/>
          <w:i/>
          <w:iCs/>
          <w:sz w:val="20"/>
          <w:szCs w:val="20"/>
        </w:rPr>
        <w:t>Qu’est-ce qu’une nation? Une histoire mondiale</w:t>
      </w:r>
      <w:r w:rsidRPr="000A1FDF">
        <w:rPr>
          <w:rFonts w:cs="Times New Roman"/>
          <w:sz w:val="20"/>
          <w:szCs w:val="20"/>
        </w:rPr>
        <w:t>, Paris, Gallimard, 2020.</w:t>
      </w:r>
    </w:p>
    <w:p w14:paraId="72D1312C" w14:textId="77777777" w:rsidR="000A1FDF" w:rsidRPr="000A1FDF" w:rsidRDefault="000A1FDF" w:rsidP="003C50B8">
      <w:pPr>
        <w:jc w:val="both"/>
        <w:rPr>
          <w:rFonts w:cs="Times New Roman"/>
          <w:iCs/>
          <w:sz w:val="22"/>
          <w:szCs w:val="22"/>
        </w:rPr>
      </w:pPr>
    </w:p>
    <w:sectPr w:rsidR="000A1FDF" w:rsidRPr="000A1FDF" w:rsidSect="00D52F06">
      <w:head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31FE9" w14:textId="77777777" w:rsidR="00016224" w:rsidRDefault="00016224" w:rsidP="005912D8">
      <w:r>
        <w:separator/>
      </w:r>
    </w:p>
  </w:endnote>
  <w:endnote w:type="continuationSeparator" w:id="0">
    <w:p w14:paraId="194246C9" w14:textId="77777777" w:rsidR="00016224" w:rsidRDefault="00016224" w:rsidP="0059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FFAD2" w14:textId="77777777" w:rsidR="00016224" w:rsidRDefault="00016224" w:rsidP="005912D8">
      <w:r>
        <w:separator/>
      </w:r>
    </w:p>
  </w:footnote>
  <w:footnote w:type="continuationSeparator" w:id="0">
    <w:p w14:paraId="327BE72E" w14:textId="77777777" w:rsidR="00016224" w:rsidRDefault="00016224" w:rsidP="0059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ABC41" w14:textId="41ECFFE8" w:rsidR="005912D8" w:rsidRDefault="00FD2D91" w:rsidP="005912D8">
    <w:pPr>
      <w:pStyle w:val="En-tte"/>
      <w:jc w:val="right"/>
    </w:pPr>
    <w:r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C2251AE" wp14:editId="731AF0AC">
          <wp:simplePos x="0" y="0"/>
          <wp:positionH relativeFrom="column">
            <wp:posOffset>-914400</wp:posOffset>
          </wp:positionH>
          <wp:positionV relativeFrom="paragraph">
            <wp:posOffset>-464869</wp:posOffset>
          </wp:positionV>
          <wp:extent cx="9335629" cy="7936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5629" cy="79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5B8"/>
    <w:multiLevelType w:val="hybridMultilevel"/>
    <w:tmpl w:val="C18A4684"/>
    <w:lvl w:ilvl="0" w:tplc="C49657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EAD7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06E3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C3A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276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22A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64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48AC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427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6C93"/>
    <w:multiLevelType w:val="hybridMultilevel"/>
    <w:tmpl w:val="8488D0A8"/>
    <w:lvl w:ilvl="0" w:tplc="00E00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636BB"/>
    <w:multiLevelType w:val="hybridMultilevel"/>
    <w:tmpl w:val="C6E4AC36"/>
    <w:lvl w:ilvl="0" w:tplc="FF589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3A5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D45C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0C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74F5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1462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E2B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64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9A4B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B56611"/>
    <w:multiLevelType w:val="hybridMultilevel"/>
    <w:tmpl w:val="B5C24182"/>
    <w:lvl w:ilvl="0" w:tplc="A38A6B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882B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E414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C69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8463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889F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B4FA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EE15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DC59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B278C"/>
    <w:multiLevelType w:val="hybridMultilevel"/>
    <w:tmpl w:val="CDB071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147CD"/>
    <w:multiLevelType w:val="hybridMultilevel"/>
    <w:tmpl w:val="76D8C9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836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CCE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6E9C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1228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414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E56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9EE2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94CA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400B8"/>
    <w:multiLevelType w:val="hybridMultilevel"/>
    <w:tmpl w:val="86DAC4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305C5"/>
    <w:multiLevelType w:val="hybridMultilevel"/>
    <w:tmpl w:val="1CB23294"/>
    <w:lvl w:ilvl="0" w:tplc="E3247A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42E9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722D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88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62AF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7EBD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9226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075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4FC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132919"/>
    <w:multiLevelType w:val="hybridMultilevel"/>
    <w:tmpl w:val="D81AE3E4"/>
    <w:lvl w:ilvl="0" w:tplc="5B229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E65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EB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1219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C7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D000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2C0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F4EE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8CBC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5F4E68"/>
    <w:multiLevelType w:val="hybridMultilevel"/>
    <w:tmpl w:val="7824797A"/>
    <w:lvl w:ilvl="0" w:tplc="A874DC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FC29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4A5A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4014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AC8F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2CE3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723A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8B6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10C8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F2C42"/>
    <w:multiLevelType w:val="hybridMultilevel"/>
    <w:tmpl w:val="21DC71F8"/>
    <w:lvl w:ilvl="0" w:tplc="B8D8B1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836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CCE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6E9C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1228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414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FE56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9EE2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94CA6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E0047"/>
    <w:multiLevelType w:val="hybridMultilevel"/>
    <w:tmpl w:val="95E01D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BD"/>
    <w:rsid w:val="00016224"/>
    <w:rsid w:val="00093665"/>
    <w:rsid w:val="000A1FDF"/>
    <w:rsid w:val="000C4FEC"/>
    <w:rsid w:val="00126FF5"/>
    <w:rsid w:val="001A5634"/>
    <w:rsid w:val="00224FF7"/>
    <w:rsid w:val="002254E4"/>
    <w:rsid w:val="00240C08"/>
    <w:rsid w:val="002520DE"/>
    <w:rsid w:val="002D67EE"/>
    <w:rsid w:val="003546B6"/>
    <w:rsid w:val="003739B3"/>
    <w:rsid w:val="003C50B8"/>
    <w:rsid w:val="005101F3"/>
    <w:rsid w:val="005840F3"/>
    <w:rsid w:val="005912D8"/>
    <w:rsid w:val="005A6931"/>
    <w:rsid w:val="00627892"/>
    <w:rsid w:val="007B5D77"/>
    <w:rsid w:val="007C1D2D"/>
    <w:rsid w:val="00876F0D"/>
    <w:rsid w:val="0088633D"/>
    <w:rsid w:val="008E37BF"/>
    <w:rsid w:val="0097675B"/>
    <w:rsid w:val="00A727E2"/>
    <w:rsid w:val="00A8008A"/>
    <w:rsid w:val="00B851D8"/>
    <w:rsid w:val="00B96593"/>
    <w:rsid w:val="00BA4BAC"/>
    <w:rsid w:val="00BB39D6"/>
    <w:rsid w:val="00C51FBB"/>
    <w:rsid w:val="00C6621A"/>
    <w:rsid w:val="00CC0E7F"/>
    <w:rsid w:val="00CC64A8"/>
    <w:rsid w:val="00D233D1"/>
    <w:rsid w:val="00D52F06"/>
    <w:rsid w:val="00DB7EC2"/>
    <w:rsid w:val="00DE5274"/>
    <w:rsid w:val="00E86738"/>
    <w:rsid w:val="00EE35D4"/>
    <w:rsid w:val="00EF123B"/>
    <w:rsid w:val="00F164B7"/>
    <w:rsid w:val="00F270BD"/>
    <w:rsid w:val="00FA53C0"/>
    <w:rsid w:val="00FD2D91"/>
    <w:rsid w:val="00FE52C3"/>
    <w:rsid w:val="00F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38AE6"/>
  <w15:chartTrackingRefBased/>
  <w15:docId w15:val="{9C459AFB-8F55-419D-957D-560BD24D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66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FE52C3"/>
    <w:rPr>
      <w:i/>
      <w:iCs/>
    </w:rPr>
  </w:style>
  <w:style w:type="paragraph" w:styleId="Paragraphedeliste">
    <w:name w:val="List Paragraph"/>
    <w:basedOn w:val="Normal"/>
    <w:uiPriority w:val="99"/>
    <w:qFormat/>
    <w:rsid w:val="00FE52C3"/>
    <w:pPr>
      <w:ind w:left="720"/>
      <w:contextualSpacing/>
    </w:pPr>
  </w:style>
  <w:style w:type="character" w:customStyle="1" w:styleId="markedcontent">
    <w:name w:val="markedcontent"/>
    <w:basedOn w:val="Policepardfaut"/>
    <w:rsid w:val="00C6621A"/>
  </w:style>
  <w:style w:type="character" w:styleId="Lienhypertexte">
    <w:name w:val="Hyperlink"/>
    <w:basedOn w:val="Policepardfaut"/>
    <w:uiPriority w:val="99"/>
    <w:unhideWhenUsed/>
    <w:rsid w:val="00C6621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C662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40C08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240C08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5912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12D8"/>
    <w:rPr>
      <w:rFonts w:ascii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912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12D8"/>
    <w:rPr>
      <w:rFonts w:ascii="Times New Roman" w:hAnsi="Times New Roman"/>
      <w:sz w:val="24"/>
      <w:szCs w:val="24"/>
    </w:rPr>
  </w:style>
  <w:style w:type="character" w:customStyle="1" w:styleId="a-list-item">
    <w:name w:val="a-list-item"/>
    <w:basedOn w:val="Policepardfaut"/>
    <w:rsid w:val="007B5D77"/>
  </w:style>
  <w:style w:type="character" w:customStyle="1" w:styleId="ouvrage">
    <w:name w:val="ouvrage"/>
    <w:basedOn w:val="Policepardfaut"/>
    <w:rsid w:val="007B5D77"/>
  </w:style>
  <w:style w:type="character" w:styleId="CitationHTML">
    <w:name w:val="HTML Cite"/>
    <w:basedOn w:val="Policepardfaut"/>
    <w:uiPriority w:val="99"/>
    <w:semiHidden/>
    <w:unhideWhenUsed/>
    <w:rsid w:val="007B5D77"/>
    <w:rPr>
      <w:i/>
      <w:iCs/>
    </w:rPr>
  </w:style>
  <w:style w:type="character" w:customStyle="1" w:styleId="nomauteur">
    <w:name w:val="nom_auteur"/>
    <w:basedOn w:val="Policepardfaut"/>
    <w:rsid w:val="005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7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7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3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43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00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7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5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40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66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1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811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78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8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7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1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67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3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Dubois</dc:creator>
  <cp:keywords/>
  <dc:description/>
  <cp:lastModifiedBy>Democratisation</cp:lastModifiedBy>
  <cp:revision>2</cp:revision>
  <cp:lastPrinted>2022-01-10T10:33:00Z</cp:lastPrinted>
  <dcterms:created xsi:type="dcterms:W3CDTF">2023-02-08T09:11:00Z</dcterms:created>
  <dcterms:modified xsi:type="dcterms:W3CDTF">2023-02-08T09:11:00Z</dcterms:modified>
</cp:coreProperties>
</file>