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F21" w:rsidRDefault="002E4F21" w:rsidP="002E4F21">
      <w:pPr>
        <w:rPr>
          <w:b/>
          <w:bCs/>
          <w:color w:val="000000"/>
        </w:rPr>
      </w:pPr>
      <w:r>
        <w:rPr>
          <w:b/>
          <w:bCs/>
          <w:color w:val="000000"/>
        </w:rPr>
        <w:t>C</w:t>
      </w:r>
      <w:r>
        <w:rPr>
          <w:b/>
          <w:bCs/>
          <w:color w:val="000000"/>
        </w:rPr>
        <w:t>ours 2</w:t>
      </w:r>
      <w:r w:rsidRPr="002E4F21">
        <w:rPr>
          <w:b/>
          <w:bCs/>
          <w:color w:val="000000"/>
          <w:vertAlign w:val="superscript"/>
        </w:rPr>
        <w:t>ème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année </w:t>
      </w:r>
    </w:p>
    <w:p w:rsidR="002E4F21" w:rsidRDefault="002E4F21" w:rsidP="002E4F21">
      <w:pPr>
        <w:rPr>
          <w:b/>
          <w:bCs/>
          <w:color w:val="000000"/>
        </w:rPr>
      </w:pPr>
    </w:p>
    <w:p w:rsidR="002E4F21" w:rsidRPr="002E4F21" w:rsidRDefault="002E4F21" w:rsidP="002E4F21">
      <w:pPr>
        <w:spacing w:line="360" w:lineRule="auto"/>
        <w:jc w:val="both"/>
        <w:rPr>
          <w:b/>
          <w:color w:val="000000"/>
        </w:rPr>
      </w:pPr>
      <w:r w:rsidRPr="002E4F21">
        <w:rPr>
          <w:b/>
          <w:color w:val="000000"/>
        </w:rPr>
        <w:t>Histoire</w:t>
      </w:r>
      <w:r>
        <w:rPr>
          <w:b/>
          <w:color w:val="000000"/>
        </w:rPr>
        <w:t xml:space="preserve"> de l’Europe</w:t>
      </w:r>
    </w:p>
    <w:p w:rsidR="002E4F21" w:rsidRPr="002E4F21" w:rsidRDefault="002E4F21" w:rsidP="002E4F21">
      <w:pPr>
        <w:spacing w:line="360" w:lineRule="auto"/>
        <w:jc w:val="both"/>
        <w:rPr>
          <w:b/>
          <w:color w:val="000000"/>
        </w:rPr>
      </w:pPr>
      <w:r w:rsidRPr="002E4F21">
        <w:rPr>
          <w:b/>
          <w:color w:val="000000"/>
        </w:rPr>
        <w:t>Claire Toupin-Guyot</w:t>
      </w:r>
    </w:p>
    <w:p w:rsidR="002E4F21" w:rsidRPr="002E4F21" w:rsidRDefault="002E4F21" w:rsidP="002E4F21">
      <w:pPr>
        <w:spacing w:line="360" w:lineRule="auto"/>
        <w:jc w:val="both"/>
        <w:rPr>
          <w:b/>
          <w:color w:val="000000"/>
        </w:rPr>
      </w:pPr>
      <w:r w:rsidRPr="002E4F21">
        <w:rPr>
          <w:b/>
          <w:color w:val="000000"/>
        </w:rPr>
        <w:t xml:space="preserve">Semestre 1 </w:t>
      </w:r>
    </w:p>
    <w:p w:rsidR="002E4F21" w:rsidRPr="002E4F21" w:rsidRDefault="002E4F21" w:rsidP="002E4F21">
      <w:pPr>
        <w:spacing w:line="360" w:lineRule="auto"/>
        <w:jc w:val="both"/>
        <w:rPr>
          <w:b/>
          <w:color w:val="000000"/>
        </w:rPr>
      </w:pPr>
      <w:r w:rsidRPr="002E4F21">
        <w:rPr>
          <w:b/>
          <w:color w:val="000000"/>
        </w:rPr>
        <w:t xml:space="preserve">22h </w:t>
      </w:r>
    </w:p>
    <w:p w:rsidR="002E4F21" w:rsidRDefault="002E4F21" w:rsidP="002E4F21">
      <w:pPr>
        <w:rPr>
          <w:b/>
          <w:bCs/>
          <w:color w:val="000000"/>
        </w:rPr>
      </w:pPr>
    </w:p>
    <w:p w:rsidR="002E4F21" w:rsidRDefault="002E4F21" w:rsidP="002E4F21">
      <w:pPr>
        <w:jc w:val="center"/>
        <w:rPr>
          <w:b/>
          <w:bCs/>
          <w:color w:val="000000"/>
        </w:rPr>
      </w:pPr>
    </w:p>
    <w:p w:rsidR="002E4F21" w:rsidRDefault="002E4F21" w:rsidP="002E4F21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Histoire de l’Europe</w:t>
      </w:r>
    </w:p>
    <w:p w:rsidR="002E4F21" w:rsidRDefault="002E4F21" w:rsidP="002E4F21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L’européisme à l’épreuve des crises et mutations</w:t>
      </w:r>
    </w:p>
    <w:p w:rsidR="002E4F21" w:rsidRDefault="002E4F21" w:rsidP="002E4F21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1918-1973</w:t>
      </w:r>
    </w:p>
    <w:p w:rsidR="002E4F21" w:rsidRDefault="002E4F21" w:rsidP="002E4F21">
      <w:pPr>
        <w:ind w:left="3540"/>
        <w:rPr>
          <w:sz w:val="20"/>
          <w:szCs w:val="20"/>
        </w:rPr>
      </w:pPr>
    </w:p>
    <w:p w:rsidR="002E4F21" w:rsidRDefault="002E4F21" w:rsidP="002E4F21">
      <w:pPr>
        <w:ind w:left="3540"/>
        <w:rPr>
          <w:sz w:val="20"/>
          <w:szCs w:val="20"/>
        </w:rPr>
      </w:pPr>
    </w:p>
    <w:p w:rsidR="002E4F21" w:rsidRDefault="002E4F21" w:rsidP="002E4F21">
      <w:pPr>
        <w:ind w:left="3540"/>
        <w:rPr>
          <w:sz w:val="20"/>
          <w:szCs w:val="20"/>
        </w:rPr>
      </w:pPr>
      <w:r w:rsidRPr="00635AD8">
        <w:rPr>
          <w:sz w:val="20"/>
          <w:szCs w:val="20"/>
        </w:rPr>
        <w:t xml:space="preserve">« Je savais que de nouveau tout le passé était bien passé, que tout ce qui avait été fait était réduit à néant - l’Europe, notre patrie, pour laquelle nous avions vécu, était détruite pour un temps qui s’étendrait bien au-delà de notre vie », </w:t>
      </w:r>
    </w:p>
    <w:p w:rsidR="002E4F21" w:rsidRPr="00635AD8" w:rsidRDefault="002E4F21" w:rsidP="002E4F21">
      <w:pPr>
        <w:ind w:left="4248"/>
        <w:rPr>
          <w:b/>
          <w:bCs/>
          <w:color w:val="000000"/>
          <w:sz w:val="20"/>
          <w:szCs w:val="20"/>
        </w:rPr>
      </w:pPr>
      <w:r w:rsidRPr="00993EF0">
        <w:rPr>
          <w:sz w:val="20"/>
          <w:szCs w:val="20"/>
          <w:lang w:val="de-DE"/>
        </w:rPr>
        <w:t xml:space="preserve">Stefan Zweig, 1942 </w:t>
      </w:r>
      <w:r w:rsidRPr="00993EF0">
        <w:rPr>
          <w:i/>
          <w:sz w:val="20"/>
          <w:szCs w:val="20"/>
          <w:lang w:val="de-DE"/>
        </w:rPr>
        <w:t xml:space="preserve">Le </w:t>
      </w:r>
      <w:proofErr w:type="spellStart"/>
      <w:r w:rsidRPr="00993EF0">
        <w:rPr>
          <w:i/>
          <w:sz w:val="20"/>
          <w:szCs w:val="20"/>
          <w:lang w:val="de-DE"/>
        </w:rPr>
        <w:t>monde</w:t>
      </w:r>
      <w:proofErr w:type="spellEnd"/>
      <w:r w:rsidRPr="00993EF0">
        <w:rPr>
          <w:i/>
          <w:sz w:val="20"/>
          <w:szCs w:val="20"/>
          <w:lang w:val="de-DE"/>
        </w:rPr>
        <w:t xml:space="preserve"> </w:t>
      </w:r>
      <w:proofErr w:type="spellStart"/>
      <w:r w:rsidRPr="00993EF0">
        <w:rPr>
          <w:i/>
          <w:sz w:val="20"/>
          <w:szCs w:val="20"/>
          <w:lang w:val="de-DE"/>
        </w:rPr>
        <w:t>d’hier</w:t>
      </w:r>
      <w:proofErr w:type="spellEnd"/>
      <w:r w:rsidRPr="00993EF0">
        <w:rPr>
          <w:i/>
          <w:sz w:val="20"/>
          <w:szCs w:val="20"/>
          <w:lang w:val="de-DE"/>
        </w:rPr>
        <w:t xml:space="preserve">. </w:t>
      </w:r>
      <w:r w:rsidRPr="00635AD8">
        <w:rPr>
          <w:i/>
          <w:sz w:val="20"/>
          <w:szCs w:val="20"/>
        </w:rPr>
        <w:t xml:space="preserve">Souvenirs d’un Européen, </w:t>
      </w:r>
      <w:r w:rsidRPr="00635AD8">
        <w:rPr>
          <w:sz w:val="20"/>
          <w:szCs w:val="20"/>
        </w:rPr>
        <w:t>1942, p</w:t>
      </w:r>
      <w:r>
        <w:rPr>
          <w:sz w:val="20"/>
          <w:szCs w:val="20"/>
        </w:rPr>
        <w:t>ublié en 1944.</w:t>
      </w:r>
    </w:p>
    <w:p w:rsidR="002E4F21" w:rsidRDefault="002E4F21" w:rsidP="002E4F21">
      <w:pPr>
        <w:ind w:left="2832" w:firstLine="708"/>
        <w:rPr>
          <w:sz w:val="20"/>
          <w:szCs w:val="20"/>
        </w:rPr>
      </w:pPr>
    </w:p>
    <w:p w:rsidR="002E4F21" w:rsidRDefault="002E4F21" w:rsidP="002E4F21">
      <w:pPr>
        <w:jc w:val="both"/>
        <w:rPr>
          <w:color w:val="000000"/>
        </w:rPr>
      </w:pPr>
    </w:p>
    <w:p w:rsidR="002E4F21" w:rsidRDefault="002E4F21" w:rsidP="002E4F21">
      <w:pPr>
        <w:spacing w:line="360" w:lineRule="auto"/>
        <w:jc w:val="both"/>
        <w:rPr>
          <w:color w:val="000000"/>
        </w:rPr>
      </w:pPr>
    </w:p>
    <w:p w:rsidR="002E4F21" w:rsidRDefault="002E4F21" w:rsidP="002E4F21">
      <w:pPr>
        <w:spacing w:line="360" w:lineRule="auto"/>
        <w:jc w:val="both"/>
        <w:rPr>
          <w:color w:val="000000"/>
        </w:rPr>
      </w:pPr>
    </w:p>
    <w:p w:rsidR="002E4F21" w:rsidRPr="008926AD" w:rsidRDefault="002E4F21" w:rsidP="002E4F21">
      <w:pPr>
        <w:ind w:firstLine="708"/>
        <w:jc w:val="both"/>
      </w:pPr>
      <w:r>
        <w:rPr>
          <w:color w:val="000000"/>
        </w:rPr>
        <w:t>A</w:t>
      </w:r>
      <w:r w:rsidRPr="008926AD">
        <w:rPr>
          <w:color w:val="000000"/>
        </w:rPr>
        <w:t>lors que l’Union européenne connaît plusieurs difficultés majeures</w:t>
      </w:r>
      <w:r w:rsidRPr="008926AD">
        <w:t xml:space="preserve"> et que les tentations de replis nationalistes se multiplient</w:t>
      </w:r>
      <w:r>
        <w:t>,</w:t>
      </w:r>
      <w:r w:rsidRPr="008926AD">
        <w:t xml:space="preserve"> </w:t>
      </w:r>
      <w:r>
        <w:rPr>
          <w:color w:val="000000"/>
        </w:rPr>
        <w:t>ce cours se propose de revisiter</w:t>
      </w:r>
      <w:r>
        <w:t xml:space="preserve"> la généalogie intellectuelle et politique de la construction européenne depuis l’entre-deux-guerres.</w:t>
      </w:r>
    </w:p>
    <w:p w:rsidR="002E4F21" w:rsidRDefault="002E4F21" w:rsidP="002E4F21">
      <w:pPr>
        <w:jc w:val="both"/>
        <w:rPr>
          <w:color w:val="000000"/>
          <w:sz w:val="20"/>
          <w:szCs w:val="20"/>
        </w:rPr>
      </w:pPr>
    </w:p>
    <w:p w:rsidR="002E4F21" w:rsidRDefault="002E4F21" w:rsidP="002E4F21">
      <w:pPr>
        <w:ind w:firstLine="708"/>
        <w:jc w:val="both"/>
      </w:pPr>
      <w:r>
        <w:t xml:space="preserve">Le paradoxe veut que </w:t>
      </w:r>
      <w:r w:rsidRPr="002D7BC2">
        <w:rPr>
          <w:iCs/>
        </w:rPr>
        <w:t xml:space="preserve">ce soit </w:t>
      </w:r>
      <w:r>
        <w:rPr>
          <w:iCs/>
        </w:rPr>
        <w:t>au XXe</w:t>
      </w:r>
      <w:r w:rsidRPr="002D7BC2">
        <w:rPr>
          <w:iCs/>
        </w:rPr>
        <w:t xml:space="preserve"> siècle que se concrétise </w:t>
      </w:r>
      <w:r>
        <w:rPr>
          <w:iCs/>
        </w:rPr>
        <w:t>un nouveau dessein politique d’union alors que l</w:t>
      </w:r>
      <w:r w:rsidRPr="00E255A4">
        <w:t xml:space="preserve">’Europe du </w:t>
      </w:r>
      <w:r>
        <w:t>XX</w:t>
      </w:r>
      <w:r w:rsidRPr="00E255A4">
        <w:t>e siècle est connue surtout pour ses conflits idéologiques et ses guerres dévastatrices</w:t>
      </w:r>
      <w:r>
        <w:t xml:space="preserve">. Mais </w:t>
      </w:r>
      <w:r w:rsidRPr="00E255A4">
        <w:t>co</w:t>
      </w:r>
      <w:r>
        <w:t>mme le dit justement l’</w:t>
      </w:r>
      <w:r w:rsidRPr="00E255A4">
        <w:t xml:space="preserve">historien </w:t>
      </w:r>
      <w:r>
        <w:t xml:space="preserve">britannique </w:t>
      </w:r>
      <w:r w:rsidRPr="00E255A4">
        <w:t xml:space="preserve">John Horn </w:t>
      </w:r>
      <w:proofErr w:type="gramStart"/>
      <w:r w:rsidRPr="00E255A4">
        <w:t>ce</w:t>
      </w:r>
      <w:proofErr w:type="gramEnd"/>
      <w:r w:rsidRPr="00E255A4">
        <w:t xml:space="preserve"> sont moins les guerres qui </w:t>
      </w:r>
      <w:r>
        <w:t xml:space="preserve">ont </w:t>
      </w:r>
      <w:r w:rsidRPr="00E255A4">
        <w:t>constitu</w:t>
      </w:r>
      <w:r>
        <w:t>é</w:t>
      </w:r>
      <w:r w:rsidRPr="00E255A4">
        <w:t xml:space="preserve"> les tournants de l’histoire contemporaine du continent que les périodes d’après-guerre</w:t>
      </w:r>
      <w:r>
        <w:t xml:space="preserve"> puisque le s</w:t>
      </w:r>
      <w:r w:rsidRPr="00E255A4">
        <w:t>ort d</w:t>
      </w:r>
      <w:r>
        <w:t>e l’espace européen</w:t>
      </w:r>
      <w:r w:rsidRPr="00E255A4">
        <w:t xml:space="preserve"> s</w:t>
      </w:r>
      <w:r>
        <w:t xml:space="preserve">’est </w:t>
      </w:r>
      <w:r w:rsidRPr="00E255A4">
        <w:t xml:space="preserve">moins </w:t>
      </w:r>
      <w:r>
        <w:t xml:space="preserve">joué </w:t>
      </w:r>
      <w:r w:rsidRPr="00E255A4">
        <w:t xml:space="preserve">dans les divisions que dans la façon de résoudre </w:t>
      </w:r>
      <w:r>
        <w:t xml:space="preserve">ces divisions. Ce cours se propose de présenter </w:t>
      </w:r>
      <w:r w:rsidRPr="00E255A4">
        <w:t>l’histoire de cette résolution</w:t>
      </w:r>
      <w:r>
        <w:t xml:space="preserve"> politique qui fut pensée, portée, défendue mais aussi combattue et qui reste toujours soumise à l’actualité. </w:t>
      </w:r>
      <w:r>
        <w:rPr>
          <w:color w:val="000000"/>
        </w:rPr>
        <w:t>L’objectif est de comprendre comment un continent est passé de l’affrontement à la complémentarité à travers la lente conscientisation européenne. H</w:t>
      </w:r>
      <w:r>
        <w:t xml:space="preserve">istoire donc d’une idée qui paraît </w:t>
      </w:r>
      <w:r w:rsidRPr="00CD332F">
        <w:t xml:space="preserve">assez simple : </w:t>
      </w:r>
      <w:r>
        <w:t xml:space="preserve">améliorer les conditions de paix, de solidarité, de prospérité des peuples dans un espace donné et dont la difficile mise en </w:t>
      </w:r>
      <w:proofErr w:type="spellStart"/>
      <w:r>
        <w:t>oeuvre</w:t>
      </w:r>
      <w:proofErr w:type="spellEnd"/>
      <w:r>
        <w:t xml:space="preserve"> renvoie à la complexité des forces historiques européennes. </w:t>
      </w:r>
    </w:p>
    <w:p w:rsidR="002E4F21" w:rsidRDefault="002E4F21" w:rsidP="002E4F21">
      <w:pPr>
        <w:jc w:val="both"/>
      </w:pPr>
    </w:p>
    <w:p w:rsidR="002E4F21" w:rsidRDefault="002E4F21" w:rsidP="002E4F21">
      <w:pPr>
        <w:jc w:val="both"/>
      </w:pPr>
    </w:p>
    <w:p w:rsidR="002E4F21" w:rsidRDefault="002E4F21" w:rsidP="002E4F21">
      <w:pPr>
        <w:jc w:val="both"/>
      </w:pPr>
    </w:p>
    <w:p w:rsidR="002E4F21" w:rsidRPr="006D088B" w:rsidRDefault="002E4F21" w:rsidP="002E4F21">
      <w:pPr>
        <w:jc w:val="both"/>
      </w:pPr>
      <w:r w:rsidRPr="002E4A74">
        <w:rPr>
          <w:b/>
          <w:bCs/>
        </w:rPr>
        <w:t xml:space="preserve">Sources </w:t>
      </w:r>
    </w:p>
    <w:p w:rsidR="002E4F21" w:rsidRPr="006D088B" w:rsidRDefault="002E4F21" w:rsidP="002E4F21">
      <w:pPr>
        <w:jc w:val="both"/>
      </w:pPr>
    </w:p>
    <w:p w:rsidR="002E4F21" w:rsidRDefault="002E4F21" w:rsidP="002E4F21">
      <w:pPr>
        <w:jc w:val="both"/>
      </w:pPr>
      <w:r w:rsidRPr="002E28A1">
        <w:rPr>
          <w:i/>
        </w:rPr>
        <w:t>La Grande Guerre des écrivains</w:t>
      </w:r>
      <w:r>
        <w:t>, textes réunis par Antoine Compagnon, Paris, Gallimard, Folio, 2014.</w:t>
      </w:r>
    </w:p>
    <w:p w:rsidR="002E4F21" w:rsidRPr="006D088B" w:rsidRDefault="002E4F21" w:rsidP="002E4F21">
      <w:pPr>
        <w:jc w:val="both"/>
      </w:pPr>
      <w:r w:rsidRPr="006D088B">
        <w:t xml:space="preserve">Edgar Morin, </w:t>
      </w:r>
      <w:r w:rsidRPr="006D088B">
        <w:rPr>
          <w:i/>
          <w:iCs/>
        </w:rPr>
        <w:t>Penser l’Europe</w:t>
      </w:r>
      <w:r w:rsidRPr="006D088B">
        <w:t xml:space="preserve">, </w:t>
      </w:r>
      <w:r>
        <w:t xml:space="preserve">Paris, </w:t>
      </w:r>
      <w:r w:rsidRPr="006D088B">
        <w:t>Gallimard, 1987.</w:t>
      </w:r>
    </w:p>
    <w:p w:rsidR="002E4F21" w:rsidRPr="006D088B" w:rsidRDefault="002E4F21" w:rsidP="002E4F21">
      <w:pPr>
        <w:jc w:val="both"/>
      </w:pPr>
      <w:r w:rsidRPr="006D088B">
        <w:t>Geert Mak,</w:t>
      </w:r>
      <w:r w:rsidRPr="006D088B">
        <w:rPr>
          <w:i/>
        </w:rPr>
        <w:t xml:space="preserve"> Voyage d’un Européen à travers le XX</w:t>
      </w:r>
      <w:r w:rsidRPr="00750C5C">
        <w:rPr>
          <w:i/>
          <w:vertAlign w:val="superscript"/>
        </w:rPr>
        <w:t>e</w:t>
      </w:r>
      <w:r w:rsidRPr="006D088B">
        <w:rPr>
          <w:i/>
        </w:rPr>
        <w:t xml:space="preserve"> siècle</w:t>
      </w:r>
      <w:r w:rsidRPr="006D088B">
        <w:t xml:space="preserve">, </w:t>
      </w:r>
      <w:r>
        <w:t xml:space="preserve">Paris, </w:t>
      </w:r>
      <w:r w:rsidRPr="006D088B">
        <w:t>Gallimard, 2007.</w:t>
      </w:r>
    </w:p>
    <w:p w:rsidR="002E4F21" w:rsidRPr="006D088B" w:rsidRDefault="002E4F21" w:rsidP="002E4F21">
      <w:pPr>
        <w:jc w:val="both"/>
      </w:pPr>
      <w:r>
        <w:rPr>
          <w:color w:val="000000"/>
        </w:rPr>
        <w:t xml:space="preserve">André Suarès, </w:t>
      </w:r>
      <w:r w:rsidRPr="00D910CE">
        <w:rPr>
          <w:i/>
          <w:color w:val="000000"/>
        </w:rPr>
        <w:t>Contre le totalitarisme</w:t>
      </w:r>
      <w:r>
        <w:rPr>
          <w:color w:val="000000"/>
        </w:rPr>
        <w:t>, Paris, Les Belles Lettres, (réédition) 2017.</w:t>
      </w:r>
    </w:p>
    <w:p w:rsidR="002E4F21" w:rsidRDefault="002E4F21" w:rsidP="002E4F21">
      <w:pPr>
        <w:jc w:val="both"/>
      </w:pPr>
    </w:p>
    <w:p w:rsidR="002E4F21" w:rsidRDefault="002E4F21" w:rsidP="002E4F21">
      <w:pPr>
        <w:jc w:val="both"/>
      </w:pPr>
    </w:p>
    <w:p w:rsidR="002E4F21" w:rsidRPr="006D088B" w:rsidRDefault="002E4F21" w:rsidP="002E4F21">
      <w:pPr>
        <w:jc w:val="both"/>
      </w:pPr>
    </w:p>
    <w:p w:rsidR="002E4F21" w:rsidRPr="002E4A74" w:rsidRDefault="002E4F21" w:rsidP="002E4F21">
      <w:pPr>
        <w:jc w:val="both"/>
        <w:rPr>
          <w:b/>
          <w:bCs/>
        </w:rPr>
      </w:pPr>
      <w:r w:rsidRPr="002E4A74">
        <w:rPr>
          <w:b/>
          <w:bCs/>
        </w:rPr>
        <w:lastRenderedPageBreak/>
        <w:t>Bibliographie</w:t>
      </w:r>
    </w:p>
    <w:p w:rsidR="002E4F21" w:rsidRDefault="002E4F21" w:rsidP="002E4F21">
      <w:pPr>
        <w:jc w:val="both"/>
      </w:pPr>
    </w:p>
    <w:p w:rsidR="002E4F21" w:rsidRDefault="002E4F21" w:rsidP="002E4F21">
      <w:pPr>
        <w:jc w:val="both"/>
      </w:pPr>
      <w:r w:rsidRPr="006D088B">
        <w:t xml:space="preserve">Stéphane </w:t>
      </w:r>
      <w:proofErr w:type="spellStart"/>
      <w:r w:rsidRPr="006D088B">
        <w:t>Audoin-Rouzeau</w:t>
      </w:r>
      <w:proofErr w:type="spellEnd"/>
      <w:r w:rsidRPr="006D088B">
        <w:t xml:space="preserve"> et Christophe </w:t>
      </w:r>
      <w:proofErr w:type="spellStart"/>
      <w:r w:rsidRPr="006D088B">
        <w:t>Prochasson</w:t>
      </w:r>
      <w:proofErr w:type="spellEnd"/>
      <w:r w:rsidRPr="006D088B">
        <w:t xml:space="preserve"> (</w:t>
      </w:r>
      <w:proofErr w:type="spellStart"/>
      <w:r w:rsidRPr="006D088B">
        <w:t>dir</w:t>
      </w:r>
      <w:proofErr w:type="spellEnd"/>
      <w:r w:rsidRPr="006D088B">
        <w:t xml:space="preserve">.), </w:t>
      </w:r>
      <w:r w:rsidRPr="006D088B">
        <w:rPr>
          <w:i/>
        </w:rPr>
        <w:t>Sortir de la Grande Guerre : le monde et l’après-1918</w:t>
      </w:r>
      <w:r w:rsidRPr="006D088B">
        <w:t xml:space="preserve">, </w:t>
      </w:r>
      <w:r>
        <w:t xml:space="preserve">Paris, </w:t>
      </w:r>
      <w:proofErr w:type="spellStart"/>
      <w:r w:rsidRPr="006D088B">
        <w:t>Tallandier</w:t>
      </w:r>
      <w:proofErr w:type="spellEnd"/>
      <w:r w:rsidRPr="006D088B">
        <w:t>, 2008</w:t>
      </w:r>
      <w:r>
        <w:t>.</w:t>
      </w:r>
    </w:p>
    <w:p w:rsidR="002E4F21" w:rsidRPr="006D088B" w:rsidRDefault="002E4F21" w:rsidP="002E4F21">
      <w:pPr>
        <w:jc w:val="both"/>
      </w:pPr>
    </w:p>
    <w:p w:rsidR="002E4F21" w:rsidRPr="006D088B" w:rsidRDefault="002E4F21" w:rsidP="002E4F21">
      <w:pPr>
        <w:jc w:val="both"/>
      </w:pPr>
      <w:r w:rsidRPr="006D088B">
        <w:t xml:space="preserve">Andrée </w:t>
      </w:r>
      <w:proofErr w:type="spellStart"/>
      <w:r w:rsidRPr="006D088B">
        <w:t>Bachoud</w:t>
      </w:r>
      <w:proofErr w:type="spellEnd"/>
      <w:r w:rsidRPr="006D088B">
        <w:t xml:space="preserve">, Josefina Cuesta, Michel </w:t>
      </w:r>
      <w:proofErr w:type="spellStart"/>
      <w:r w:rsidRPr="006D088B">
        <w:t>Trebisch</w:t>
      </w:r>
      <w:proofErr w:type="spellEnd"/>
      <w:r w:rsidRPr="006D088B">
        <w:t xml:space="preserve">, </w:t>
      </w:r>
      <w:r w:rsidRPr="006D088B">
        <w:rPr>
          <w:i/>
        </w:rPr>
        <w:t>Les intellectuels et l’Europe, de 1945 à nos jours</w:t>
      </w:r>
      <w:r w:rsidRPr="006D088B">
        <w:t xml:space="preserve">, colloque de Salamanque, </w:t>
      </w:r>
      <w:r>
        <w:t xml:space="preserve">Paris, </w:t>
      </w:r>
      <w:r w:rsidRPr="006D088B">
        <w:t>Publications universitaires Denis Diderot, 2000.</w:t>
      </w:r>
    </w:p>
    <w:p w:rsidR="002E4F21" w:rsidRDefault="002E4F21" w:rsidP="002E4F21">
      <w:pPr>
        <w:jc w:val="both"/>
      </w:pPr>
    </w:p>
    <w:p w:rsidR="002E4F21" w:rsidRDefault="002E4F21" w:rsidP="002E4F21">
      <w:pPr>
        <w:jc w:val="both"/>
      </w:pPr>
      <w:r>
        <w:t>Cabanes Bruno (</w:t>
      </w:r>
      <w:proofErr w:type="spellStart"/>
      <w:r>
        <w:t>dir</w:t>
      </w:r>
      <w:proofErr w:type="spellEnd"/>
      <w:r>
        <w:t xml:space="preserve">.), </w:t>
      </w:r>
      <w:r w:rsidRPr="00967423">
        <w:rPr>
          <w:i/>
        </w:rPr>
        <w:t>Une histoi</w:t>
      </w:r>
      <w:r>
        <w:rPr>
          <w:i/>
        </w:rPr>
        <w:t>r</w:t>
      </w:r>
      <w:r w:rsidRPr="00967423">
        <w:rPr>
          <w:i/>
        </w:rPr>
        <w:t>e de la guerre</w:t>
      </w:r>
      <w:r>
        <w:t xml:space="preserve">, Paris, le Seuil, 2018. </w:t>
      </w:r>
    </w:p>
    <w:p w:rsidR="002E4F21" w:rsidRDefault="002E4F21" w:rsidP="002E4F21">
      <w:pPr>
        <w:jc w:val="both"/>
      </w:pPr>
    </w:p>
    <w:p w:rsidR="002E4F21" w:rsidRDefault="002E4F21" w:rsidP="002E4F21">
      <w:pPr>
        <w:jc w:val="both"/>
      </w:pPr>
      <w:r w:rsidRPr="004055A3">
        <w:t xml:space="preserve">Jean-Luc Chabot, </w:t>
      </w:r>
      <w:r w:rsidRPr="004055A3">
        <w:rPr>
          <w:i/>
          <w:iCs/>
        </w:rPr>
        <w:t>L’idée d’Europe unie de 1919 à 1939,</w:t>
      </w:r>
      <w:r w:rsidRPr="004055A3">
        <w:t xml:space="preserve"> </w:t>
      </w:r>
      <w:r>
        <w:t xml:space="preserve">Grenoble, </w:t>
      </w:r>
      <w:r w:rsidRPr="004055A3">
        <w:t>PU de Grenoble</w:t>
      </w:r>
      <w:r>
        <w:t>, 2005.</w:t>
      </w:r>
    </w:p>
    <w:p w:rsidR="002E4F21" w:rsidRPr="006D088B" w:rsidRDefault="002E4F21" w:rsidP="002E4F21">
      <w:pPr>
        <w:jc w:val="both"/>
      </w:pPr>
    </w:p>
    <w:p w:rsidR="002E4F21" w:rsidRPr="006D088B" w:rsidRDefault="002E4F21" w:rsidP="002E4F21">
      <w:pPr>
        <w:jc w:val="both"/>
      </w:pPr>
      <w:r w:rsidRPr="006D088B">
        <w:t xml:space="preserve">Christian </w:t>
      </w:r>
      <w:proofErr w:type="spellStart"/>
      <w:r w:rsidRPr="006D088B">
        <w:t>Birebent</w:t>
      </w:r>
      <w:proofErr w:type="spellEnd"/>
      <w:r w:rsidRPr="006D088B">
        <w:t xml:space="preserve">, </w:t>
      </w:r>
      <w:r w:rsidRPr="006D088B">
        <w:rPr>
          <w:i/>
          <w:iCs/>
        </w:rPr>
        <w:t xml:space="preserve">Les Relations internationales 1919-1939 : la paix </w:t>
      </w:r>
      <w:proofErr w:type="gramStart"/>
      <w:r w:rsidRPr="006D088B">
        <w:rPr>
          <w:i/>
          <w:iCs/>
        </w:rPr>
        <w:t>impossible ?</w:t>
      </w:r>
      <w:r w:rsidRPr="006D088B">
        <w:t>,</w:t>
      </w:r>
      <w:proofErr w:type="gramEnd"/>
      <w:r w:rsidRPr="006D088B">
        <w:t xml:space="preserve"> Paris, Ellipses, « Le monde, une histoire », 2009.</w:t>
      </w:r>
    </w:p>
    <w:p w:rsidR="002E4F21" w:rsidRDefault="002E4F21" w:rsidP="002E4F21">
      <w:pPr>
        <w:jc w:val="both"/>
      </w:pPr>
    </w:p>
    <w:p w:rsidR="002E4F21" w:rsidRDefault="002E4F21" w:rsidP="002E4F21">
      <w:pPr>
        <w:jc w:val="both"/>
      </w:pPr>
      <w:r>
        <w:t xml:space="preserve">Bernard </w:t>
      </w:r>
      <w:proofErr w:type="spellStart"/>
      <w:r>
        <w:t>Bruneteau</w:t>
      </w:r>
      <w:proofErr w:type="spellEnd"/>
      <w:r>
        <w:t xml:space="preserve">, </w:t>
      </w:r>
      <w:r w:rsidRPr="00AE586A">
        <w:rPr>
          <w:i/>
        </w:rPr>
        <w:t>Combattre l’Europe, de Lénine à Marine Le Pen</w:t>
      </w:r>
      <w:r>
        <w:t xml:space="preserve">, Paris, CNRS éditions, 2018. </w:t>
      </w:r>
    </w:p>
    <w:p w:rsidR="002E4F21" w:rsidRDefault="002E4F21" w:rsidP="002E4F21">
      <w:pPr>
        <w:jc w:val="both"/>
      </w:pPr>
    </w:p>
    <w:p w:rsidR="002E4F21" w:rsidRPr="00805857" w:rsidRDefault="002E4F21" w:rsidP="002E4F21">
      <w:pPr>
        <w:jc w:val="both"/>
      </w:pPr>
      <w:r w:rsidRPr="00805857">
        <w:t xml:space="preserve">Éric </w:t>
      </w:r>
      <w:proofErr w:type="spellStart"/>
      <w:r w:rsidRPr="00805857">
        <w:t>Bussière</w:t>
      </w:r>
      <w:proofErr w:type="spellEnd"/>
      <w:r w:rsidRPr="00805857">
        <w:t xml:space="preserve">, Michel Dumoulin et Sylvain </w:t>
      </w:r>
      <w:proofErr w:type="spellStart"/>
      <w:r w:rsidRPr="00805857">
        <w:t>Schirmann</w:t>
      </w:r>
      <w:proofErr w:type="spellEnd"/>
      <w:r w:rsidRPr="00805857">
        <w:t xml:space="preserve">, </w:t>
      </w:r>
      <w:r w:rsidRPr="00805857">
        <w:rPr>
          <w:i/>
        </w:rPr>
        <w:t>Europe organisée, Europe du libre-échange ? Fin XIX</w:t>
      </w:r>
      <w:r w:rsidRPr="00DB6709">
        <w:rPr>
          <w:i/>
          <w:vertAlign w:val="superscript"/>
        </w:rPr>
        <w:t>e</w:t>
      </w:r>
      <w:r w:rsidRPr="00805857">
        <w:rPr>
          <w:i/>
        </w:rPr>
        <w:t xml:space="preserve"> -  années 1960</w:t>
      </w:r>
      <w:r w:rsidRPr="00805857">
        <w:t>,</w:t>
      </w:r>
      <w:r>
        <w:t xml:space="preserve"> </w:t>
      </w:r>
      <w:r w:rsidRPr="00805857">
        <w:t>Bruxelles, PIE-Peter Lang, 2006</w:t>
      </w:r>
      <w:r>
        <w:t>.</w:t>
      </w:r>
    </w:p>
    <w:p w:rsidR="002E4F21" w:rsidRDefault="002E4F21" w:rsidP="002E4F21">
      <w:pPr>
        <w:jc w:val="both"/>
      </w:pPr>
    </w:p>
    <w:p w:rsidR="002E4F21" w:rsidRPr="001C7FD3" w:rsidRDefault="002E4F21" w:rsidP="002E4F21">
      <w:pPr>
        <w:jc w:val="both"/>
      </w:pPr>
      <w:r w:rsidRPr="001C7FD3">
        <w:rPr>
          <w:rFonts w:ascii="Times" w:hAnsi="Times" w:cs="Times"/>
          <w:bCs/>
          <w:color w:val="000000"/>
        </w:rPr>
        <w:t xml:space="preserve">Olivier Dard, Didier </w:t>
      </w:r>
      <w:proofErr w:type="spellStart"/>
      <w:r w:rsidRPr="001C7FD3">
        <w:rPr>
          <w:rFonts w:ascii="Times" w:hAnsi="Times" w:cs="Times"/>
          <w:bCs/>
          <w:color w:val="000000"/>
        </w:rPr>
        <w:t>Musiedlak</w:t>
      </w:r>
      <w:proofErr w:type="spellEnd"/>
      <w:r w:rsidRPr="001C7FD3">
        <w:rPr>
          <w:rFonts w:ascii="Times" w:hAnsi="Times" w:cs="Times"/>
          <w:bCs/>
          <w:color w:val="000000"/>
        </w:rPr>
        <w:t xml:space="preserve">, </w:t>
      </w:r>
      <w:proofErr w:type="spellStart"/>
      <w:r w:rsidRPr="001C7FD3">
        <w:rPr>
          <w:rFonts w:ascii="Times" w:hAnsi="Times" w:cs="Times"/>
          <w:bCs/>
          <w:color w:val="000000"/>
        </w:rPr>
        <w:t>Eric</w:t>
      </w:r>
      <w:proofErr w:type="spellEnd"/>
      <w:r w:rsidRPr="001C7FD3">
        <w:rPr>
          <w:rFonts w:ascii="Times" w:hAnsi="Times" w:cs="Times"/>
          <w:bCs/>
          <w:color w:val="000000"/>
        </w:rPr>
        <w:t xml:space="preserve"> </w:t>
      </w:r>
      <w:proofErr w:type="spellStart"/>
      <w:r w:rsidRPr="001C7FD3">
        <w:rPr>
          <w:rFonts w:ascii="Times" w:hAnsi="Times" w:cs="Times"/>
          <w:bCs/>
          <w:color w:val="000000"/>
        </w:rPr>
        <w:t>Anceau</w:t>
      </w:r>
      <w:proofErr w:type="spellEnd"/>
      <w:r w:rsidRPr="001C7FD3">
        <w:rPr>
          <w:rFonts w:ascii="Times" w:hAnsi="Times" w:cs="Times"/>
          <w:bCs/>
          <w:color w:val="000000"/>
        </w:rPr>
        <w:t xml:space="preserve"> (</w:t>
      </w:r>
      <w:proofErr w:type="spellStart"/>
      <w:r w:rsidRPr="001C7FD3">
        <w:rPr>
          <w:rFonts w:ascii="Times" w:hAnsi="Times" w:cs="Times"/>
          <w:bCs/>
          <w:color w:val="000000"/>
        </w:rPr>
        <w:t>dir</w:t>
      </w:r>
      <w:proofErr w:type="spellEnd"/>
      <w:r w:rsidRPr="001C7FD3">
        <w:rPr>
          <w:rFonts w:ascii="Times" w:hAnsi="Times" w:cs="Times"/>
          <w:bCs/>
          <w:color w:val="000000"/>
        </w:rPr>
        <w:t>.),</w:t>
      </w:r>
      <w:r w:rsidRPr="001C7FD3">
        <w:rPr>
          <w:rFonts w:ascii="Times" w:hAnsi="Times" w:cs="Times"/>
          <w:color w:val="000000"/>
        </w:rPr>
        <w:t xml:space="preserve"> </w:t>
      </w:r>
      <w:r w:rsidRPr="001C7FD3">
        <w:rPr>
          <w:rFonts w:ascii="Times" w:hAnsi="Times" w:cs="Times"/>
          <w:bCs/>
          <w:i/>
          <w:iCs/>
          <w:color w:val="000000"/>
        </w:rPr>
        <w:t>Être nationaliste à l'heure des masses en Europe (1900-1920)</w:t>
      </w:r>
      <w:r w:rsidRPr="001C7FD3">
        <w:rPr>
          <w:rFonts w:ascii="Times" w:hAnsi="Times" w:cs="Times"/>
          <w:bCs/>
          <w:color w:val="000000"/>
        </w:rPr>
        <w:t>, Peter Lang, LABEX EHNE, 2017</w:t>
      </w:r>
    </w:p>
    <w:p w:rsidR="002E4F21" w:rsidRPr="001C7FD3" w:rsidRDefault="002E4F21" w:rsidP="002E4F21">
      <w:pPr>
        <w:jc w:val="both"/>
      </w:pPr>
    </w:p>
    <w:p w:rsidR="002E4F21" w:rsidRDefault="002E4F21" w:rsidP="002E4F21">
      <w:pPr>
        <w:jc w:val="both"/>
      </w:pPr>
      <w:r>
        <w:t>Nicolas Delalande, Blaise Truong-</w:t>
      </w:r>
      <w:proofErr w:type="spellStart"/>
      <w:r>
        <w:t>Loï</w:t>
      </w:r>
      <w:proofErr w:type="spellEnd"/>
      <w:r>
        <w:t xml:space="preserve">, </w:t>
      </w:r>
      <w:r w:rsidRPr="00BB49AD">
        <w:rPr>
          <w:i/>
          <w:iCs/>
        </w:rPr>
        <w:t xml:space="preserve">Histoire politique du </w:t>
      </w:r>
      <w:proofErr w:type="spellStart"/>
      <w:r w:rsidRPr="00BB49AD">
        <w:rPr>
          <w:i/>
          <w:iCs/>
        </w:rPr>
        <w:t>XIXè</w:t>
      </w:r>
      <w:proofErr w:type="spellEnd"/>
      <w:r w:rsidRPr="00BB49AD">
        <w:rPr>
          <w:i/>
          <w:iCs/>
        </w:rPr>
        <w:t xml:space="preserve"> siècle</w:t>
      </w:r>
      <w:r>
        <w:t>, Paris, Presses de Sciences Po, 2021</w:t>
      </w:r>
    </w:p>
    <w:p w:rsidR="002E4F21" w:rsidRDefault="002E4F21" w:rsidP="002E4F21">
      <w:pPr>
        <w:jc w:val="both"/>
      </w:pPr>
    </w:p>
    <w:p w:rsidR="002E4F21" w:rsidRDefault="002E4F21" w:rsidP="002E4F21">
      <w:pPr>
        <w:jc w:val="both"/>
      </w:pPr>
      <w:r w:rsidRPr="006D088B">
        <w:t xml:space="preserve">Robert Frank, </w:t>
      </w:r>
      <w:r w:rsidRPr="006D088B">
        <w:rPr>
          <w:i/>
        </w:rPr>
        <w:t>Les identités européennes au XX</w:t>
      </w:r>
      <w:r w:rsidRPr="00750C5C">
        <w:rPr>
          <w:i/>
          <w:vertAlign w:val="superscript"/>
        </w:rPr>
        <w:t>e</w:t>
      </w:r>
      <w:r w:rsidRPr="006D088B">
        <w:rPr>
          <w:i/>
        </w:rPr>
        <w:t xml:space="preserve"> siècle</w:t>
      </w:r>
      <w:r w:rsidRPr="006D088B">
        <w:t xml:space="preserve">, </w:t>
      </w:r>
      <w:r>
        <w:t xml:space="preserve">Paris, </w:t>
      </w:r>
      <w:r w:rsidRPr="006D088B">
        <w:t>Publications de la Sorbonne, 2004.</w:t>
      </w:r>
    </w:p>
    <w:p w:rsidR="002E4F21" w:rsidRDefault="002E4F21" w:rsidP="002E4F21">
      <w:pPr>
        <w:spacing w:before="240"/>
        <w:jc w:val="both"/>
      </w:pPr>
      <w:r>
        <w:t xml:space="preserve">Robert Frank, </w:t>
      </w:r>
      <w:r w:rsidRPr="008F1D13">
        <w:rPr>
          <w:i/>
        </w:rPr>
        <w:t xml:space="preserve">Être ou ne pas être Européen : les Britanniques et l’Europe du XVIIe siècle au </w:t>
      </w:r>
      <w:proofErr w:type="spellStart"/>
      <w:r w:rsidRPr="008F1D13">
        <w:rPr>
          <w:i/>
        </w:rPr>
        <w:t>Brexit</w:t>
      </w:r>
      <w:proofErr w:type="spellEnd"/>
      <w:r>
        <w:t>, Paris, Belin, 2018.</w:t>
      </w:r>
    </w:p>
    <w:p w:rsidR="002E4F21" w:rsidRDefault="002E4F21" w:rsidP="002E4F21">
      <w:pPr>
        <w:spacing w:before="240"/>
        <w:jc w:val="both"/>
        <w:rPr>
          <w:color w:val="000000"/>
        </w:rPr>
      </w:pPr>
      <w:proofErr w:type="spellStart"/>
      <w:r>
        <w:rPr>
          <w:color w:val="000000"/>
        </w:rPr>
        <w:t>Geir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Lundestad</w:t>
      </w:r>
      <w:proofErr w:type="spellEnd"/>
      <w:r>
        <w:rPr>
          <w:color w:val="000000"/>
        </w:rPr>
        <w:t xml:space="preserve">, </w:t>
      </w:r>
      <w:proofErr w:type="spellStart"/>
      <w:r>
        <w:rPr>
          <w:i/>
          <w:color w:val="000000"/>
        </w:rPr>
        <w:t>EuropAmérique</w:t>
      </w:r>
      <w:proofErr w:type="spellEnd"/>
      <w:r>
        <w:rPr>
          <w:i/>
          <w:color w:val="000000"/>
        </w:rPr>
        <w:t> : Etats-Unis et Europe de l’Ouest de 1945 à nos jours</w:t>
      </w:r>
      <w:r>
        <w:rPr>
          <w:color w:val="000000"/>
        </w:rPr>
        <w:t>, Paris Eyrolles, 2013.</w:t>
      </w:r>
    </w:p>
    <w:p w:rsidR="002E4F21" w:rsidRDefault="002E4F21" w:rsidP="002E4F21">
      <w:pPr>
        <w:jc w:val="both"/>
      </w:pPr>
    </w:p>
    <w:p w:rsidR="002E4F21" w:rsidRDefault="002E4F21" w:rsidP="002E4F21">
      <w:pPr>
        <w:jc w:val="both"/>
      </w:pPr>
      <w:r w:rsidRPr="002F23D6">
        <w:t xml:space="preserve">Jean-Michel </w:t>
      </w:r>
      <w:proofErr w:type="spellStart"/>
      <w:r w:rsidRPr="002F23D6">
        <w:t>Guieu</w:t>
      </w:r>
      <w:proofErr w:type="spellEnd"/>
      <w:r>
        <w:t xml:space="preserve">, </w:t>
      </w:r>
      <w:r w:rsidRPr="002F23D6">
        <w:t xml:space="preserve">« Anti-européisme et résistances à l’Europe communautaire de nouvelles perspectives pour l’histoire da construction européenne, </w:t>
      </w:r>
      <w:r w:rsidRPr="002F23D6">
        <w:rPr>
          <w:i/>
        </w:rPr>
        <w:t xml:space="preserve">Les </w:t>
      </w:r>
      <w:r>
        <w:rPr>
          <w:i/>
        </w:rPr>
        <w:t>C</w:t>
      </w:r>
      <w:r w:rsidRPr="002F23D6">
        <w:rPr>
          <w:i/>
        </w:rPr>
        <w:t xml:space="preserve">ahiers </w:t>
      </w:r>
      <w:proofErr w:type="spellStart"/>
      <w:r w:rsidRPr="002F23D6">
        <w:rPr>
          <w:i/>
        </w:rPr>
        <w:t>Irice</w:t>
      </w:r>
      <w:proofErr w:type="spellEnd"/>
      <w:r w:rsidRPr="002F23D6">
        <w:t>, 2009/2</w:t>
      </w:r>
      <w:r>
        <w:t>.</w:t>
      </w:r>
    </w:p>
    <w:p w:rsidR="002E4F21" w:rsidRDefault="002E4F21" w:rsidP="002E4F21">
      <w:pPr>
        <w:jc w:val="both"/>
      </w:pPr>
    </w:p>
    <w:p w:rsidR="002E4F21" w:rsidRPr="006D088B" w:rsidRDefault="002E4F21" w:rsidP="002E4F21">
      <w:pPr>
        <w:jc w:val="both"/>
      </w:pPr>
      <w:r w:rsidRPr="006D088B">
        <w:t xml:space="preserve">François Roth, </w:t>
      </w:r>
      <w:r w:rsidRPr="006D088B">
        <w:rPr>
          <w:i/>
        </w:rPr>
        <w:t>L’invention de l’Europe</w:t>
      </w:r>
      <w:r w:rsidRPr="006D088B">
        <w:t xml:space="preserve">, </w:t>
      </w:r>
      <w:r>
        <w:t xml:space="preserve">Paris, </w:t>
      </w:r>
      <w:r w:rsidRPr="006D088B">
        <w:t>Armand Colin, 2005.</w:t>
      </w:r>
    </w:p>
    <w:p w:rsidR="002E4F21" w:rsidRPr="006D088B" w:rsidRDefault="002E4F21" w:rsidP="002E4F21">
      <w:pPr>
        <w:jc w:val="both"/>
        <w:rPr>
          <w:rStyle w:val="petitecap"/>
        </w:rPr>
      </w:pPr>
    </w:p>
    <w:p w:rsidR="002E4F21" w:rsidRPr="006D088B" w:rsidRDefault="002E4F21" w:rsidP="002E4F21">
      <w:pPr>
        <w:jc w:val="both"/>
      </w:pPr>
      <w:r w:rsidRPr="006D088B">
        <w:rPr>
          <w:rStyle w:val="petitecap"/>
        </w:rPr>
        <w:t xml:space="preserve">Katrin </w:t>
      </w:r>
      <w:proofErr w:type="spellStart"/>
      <w:r w:rsidRPr="006D088B">
        <w:rPr>
          <w:rStyle w:val="petitecap"/>
        </w:rPr>
        <w:t>Rücker</w:t>
      </w:r>
      <w:proofErr w:type="spellEnd"/>
      <w:r w:rsidRPr="006D088B">
        <w:rPr>
          <w:rStyle w:val="petitecap"/>
        </w:rPr>
        <w:t xml:space="preserve"> et Laurent </w:t>
      </w:r>
      <w:proofErr w:type="spellStart"/>
      <w:r w:rsidRPr="006D088B">
        <w:rPr>
          <w:rStyle w:val="petitecap"/>
        </w:rPr>
        <w:t>Warlouzet</w:t>
      </w:r>
      <w:proofErr w:type="spellEnd"/>
      <w:r w:rsidRPr="006D088B">
        <w:rPr>
          <w:rStyle w:val="petitecap"/>
          <w:i/>
        </w:rPr>
        <w:t xml:space="preserve">, Quelle (s) Europe (s) ? </w:t>
      </w:r>
      <w:proofErr w:type="spellStart"/>
      <w:r w:rsidRPr="006B202D">
        <w:rPr>
          <w:rStyle w:val="petitecap"/>
          <w:i/>
        </w:rPr>
        <w:t>Which</w:t>
      </w:r>
      <w:proofErr w:type="spellEnd"/>
      <w:r w:rsidRPr="006B202D">
        <w:rPr>
          <w:rStyle w:val="petitecap"/>
          <w:i/>
        </w:rPr>
        <w:t xml:space="preserve"> </w:t>
      </w:r>
      <w:proofErr w:type="gramStart"/>
      <w:r w:rsidRPr="006B202D">
        <w:rPr>
          <w:rStyle w:val="petitecap"/>
          <w:i/>
        </w:rPr>
        <w:t>Europe  (</w:t>
      </w:r>
      <w:proofErr w:type="gramEnd"/>
      <w:r w:rsidRPr="006B202D">
        <w:rPr>
          <w:rStyle w:val="petitecap"/>
          <w:i/>
        </w:rPr>
        <w:t>s)</w:t>
      </w:r>
      <w:r w:rsidRPr="006B202D">
        <w:rPr>
          <w:rStyle w:val="petitecap"/>
        </w:rPr>
        <w:t xml:space="preserve"> ?, </w:t>
      </w:r>
      <w:r>
        <w:rPr>
          <w:rStyle w:val="petitecap"/>
        </w:rPr>
        <w:t xml:space="preserve">Bruxelles, </w:t>
      </w:r>
      <w:r w:rsidRPr="006B202D">
        <w:rPr>
          <w:rStyle w:val="petitecap"/>
        </w:rPr>
        <w:t>Peter Lang, 2008.</w:t>
      </w:r>
    </w:p>
    <w:p w:rsidR="002E4F21" w:rsidRPr="006D088B" w:rsidRDefault="002E4F21" w:rsidP="002E4F21">
      <w:pPr>
        <w:jc w:val="both"/>
      </w:pPr>
    </w:p>
    <w:p w:rsidR="002E4F21" w:rsidRDefault="002E4F21" w:rsidP="002E4F21">
      <w:pPr>
        <w:jc w:val="both"/>
        <w:rPr>
          <w:bCs/>
        </w:rPr>
      </w:pPr>
      <w:bookmarkStart w:id="0" w:name="_Hlk50113330"/>
      <w:r w:rsidRPr="00DC2213">
        <w:t>Claire Toupin-Guyot,</w:t>
      </w:r>
      <w:r w:rsidRPr="00DC2213">
        <w:rPr>
          <w:bCs/>
        </w:rPr>
        <w:t xml:space="preserve"> « ‘L’Europe à ne pas faire’. Intellectuels catholiques en européisme</w:t>
      </w:r>
      <w:r>
        <w:rPr>
          <w:bCs/>
        </w:rPr>
        <w:t xml:space="preserve"> </w:t>
      </w:r>
      <w:r w:rsidRPr="00DC2213">
        <w:rPr>
          <w:bCs/>
        </w:rPr>
        <w:t xml:space="preserve">», </w:t>
      </w:r>
      <w:r w:rsidRPr="00DC2213">
        <w:rPr>
          <w:bCs/>
          <w:i/>
          <w:iCs/>
        </w:rPr>
        <w:t xml:space="preserve">La Santa </w:t>
      </w:r>
      <w:proofErr w:type="spellStart"/>
      <w:r w:rsidRPr="00DC2213">
        <w:rPr>
          <w:bCs/>
          <w:i/>
          <w:iCs/>
        </w:rPr>
        <w:t>Sede</w:t>
      </w:r>
      <w:proofErr w:type="spellEnd"/>
      <w:r w:rsidRPr="00DC2213">
        <w:rPr>
          <w:bCs/>
          <w:i/>
          <w:iCs/>
        </w:rPr>
        <w:t xml:space="preserve">, le </w:t>
      </w:r>
      <w:proofErr w:type="spellStart"/>
      <w:r w:rsidRPr="00DC2213">
        <w:rPr>
          <w:bCs/>
          <w:i/>
          <w:iCs/>
        </w:rPr>
        <w:t>chiese</w:t>
      </w:r>
      <w:proofErr w:type="spellEnd"/>
      <w:r w:rsidRPr="00DC2213">
        <w:rPr>
          <w:bCs/>
          <w:i/>
          <w:iCs/>
        </w:rPr>
        <w:t xml:space="preserve"> et l’Europa</w:t>
      </w:r>
      <w:r w:rsidRPr="00DC2213">
        <w:rPr>
          <w:bCs/>
        </w:rPr>
        <w:t>, Christian Sorrel et Philippe Chenaux, (</w:t>
      </w:r>
      <w:proofErr w:type="spellStart"/>
      <w:r w:rsidRPr="00DC2213">
        <w:rPr>
          <w:bCs/>
        </w:rPr>
        <w:t>dir</w:t>
      </w:r>
      <w:proofErr w:type="spellEnd"/>
      <w:r w:rsidRPr="00DC2213">
        <w:rPr>
          <w:bCs/>
        </w:rPr>
        <w:t xml:space="preserve">.), Rome, </w:t>
      </w:r>
      <w:proofErr w:type="spellStart"/>
      <w:r w:rsidRPr="00DC2213">
        <w:rPr>
          <w:bCs/>
        </w:rPr>
        <w:t>Studium</w:t>
      </w:r>
      <w:proofErr w:type="spellEnd"/>
      <w:r w:rsidRPr="00DC2213">
        <w:rPr>
          <w:bCs/>
        </w:rPr>
        <w:t xml:space="preserve"> </w:t>
      </w:r>
      <w:proofErr w:type="spellStart"/>
      <w:r w:rsidRPr="00DC2213">
        <w:rPr>
          <w:bCs/>
        </w:rPr>
        <w:t>edizioni</w:t>
      </w:r>
      <w:proofErr w:type="spellEnd"/>
      <w:r w:rsidRPr="00DC2213">
        <w:rPr>
          <w:bCs/>
        </w:rPr>
        <w:t>, 2019</w:t>
      </w:r>
      <w:bookmarkEnd w:id="0"/>
      <w:r>
        <w:rPr>
          <w:bCs/>
        </w:rPr>
        <w:t>.</w:t>
      </w:r>
    </w:p>
    <w:p w:rsidR="002E4F21" w:rsidRDefault="002E4F21" w:rsidP="002E4F21">
      <w:pPr>
        <w:jc w:val="both"/>
      </w:pPr>
    </w:p>
    <w:p w:rsidR="002E4F21" w:rsidRPr="00A13DB3" w:rsidRDefault="002E4F21" w:rsidP="002E4F21">
      <w:pPr>
        <w:pStyle w:val="Titre1"/>
        <w:spacing w:after="72"/>
        <w:rPr>
          <w:rFonts w:ascii="Alegreya" w:hAnsi="Alegreya"/>
          <w:b w:val="0"/>
          <w:bCs w:val="0"/>
          <w:i/>
          <w:iCs/>
          <w:color w:val="333333"/>
          <w:lang w:val="en-US"/>
        </w:rPr>
      </w:pPr>
      <w:proofErr w:type="spellStart"/>
      <w:r w:rsidRPr="00A13DB3">
        <w:rPr>
          <w:b w:val="0"/>
          <w:bCs w:val="0"/>
          <w:i/>
          <w:iCs/>
          <w:color w:val="auto"/>
          <w:lang w:val="en-US"/>
        </w:rPr>
        <w:t>Eurosclerosis</w:t>
      </w:r>
      <w:proofErr w:type="spellEnd"/>
      <w:r w:rsidRPr="00A13DB3">
        <w:rPr>
          <w:b w:val="0"/>
          <w:bCs w:val="0"/>
          <w:i/>
          <w:iCs/>
          <w:color w:val="auto"/>
          <w:lang w:val="en-US"/>
        </w:rPr>
        <w:t xml:space="preserve"> or </w:t>
      </w:r>
      <w:proofErr w:type="gramStart"/>
      <w:r w:rsidRPr="00A13DB3">
        <w:rPr>
          <w:b w:val="0"/>
          <w:bCs w:val="0"/>
          <w:i/>
          <w:iCs/>
          <w:color w:val="auto"/>
          <w:lang w:val="en-US"/>
        </w:rPr>
        <w:t>Europeanisation ?</w:t>
      </w:r>
      <w:proofErr w:type="gramEnd"/>
      <w:r w:rsidRPr="00A13DB3">
        <w:rPr>
          <w:b w:val="0"/>
          <w:bCs w:val="0"/>
          <w:i/>
          <w:iCs/>
          <w:color w:val="auto"/>
          <w:lang w:val="en-US"/>
        </w:rPr>
        <w:t xml:space="preserve"> European Integration in the 1970s</w:t>
      </w:r>
      <w:r w:rsidRPr="00A13DB3">
        <w:rPr>
          <w:b w:val="0"/>
          <w:bCs w:val="0"/>
          <w:i/>
          <w:iCs/>
          <w:lang w:val="en-US"/>
        </w:rPr>
        <w:t>,</w:t>
      </w:r>
      <w:r w:rsidRPr="00A13DB3">
        <w:rPr>
          <w:b w:val="0"/>
          <w:bCs w:val="0"/>
          <w:iCs/>
          <w:lang w:val="en-US"/>
        </w:rPr>
        <w:t xml:space="preserve"> Centre interna</w:t>
      </w:r>
      <w:r>
        <w:rPr>
          <w:b w:val="0"/>
          <w:bCs w:val="0"/>
          <w:iCs/>
          <w:lang w:val="en-US"/>
        </w:rPr>
        <w:t>t</w:t>
      </w:r>
      <w:r w:rsidRPr="00A13DB3">
        <w:rPr>
          <w:b w:val="0"/>
          <w:bCs w:val="0"/>
          <w:iCs/>
          <w:lang w:val="en-US"/>
        </w:rPr>
        <w:t>ion</w:t>
      </w:r>
      <w:r>
        <w:rPr>
          <w:b w:val="0"/>
          <w:bCs w:val="0"/>
          <w:iCs/>
          <w:lang w:val="en-US"/>
        </w:rPr>
        <w:t>a</w:t>
      </w:r>
      <w:r w:rsidRPr="00A13DB3">
        <w:rPr>
          <w:b w:val="0"/>
          <w:bCs w:val="0"/>
          <w:iCs/>
          <w:lang w:val="en-US"/>
        </w:rPr>
        <w:t xml:space="preserve">l de formation </w:t>
      </w:r>
      <w:proofErr w:type="spellStart"/>
      <w:r w:rsidRPr="00A13DB3">
        <w:rPr>
          <w:b w:val="0"/>
          <w:bCs w:val="0"/>
          <w:iCs/>
          <w:lang w:val="en-US"/>
        </w:rPr>
        <w:t>européenne</w:t>
      </w:r>
      <w:proofErr w:type="spellEnd"/>
      <w:r w:rsidRPr="00A13DB3">
        <w:rPr>
          <w:b w:val="0"/>
          <w:bCs w:val="0"/>
          <w:iCs/>
          <w:lang w:val="en-US"/>
        </w:rPr>
        <w:t xml:space="preserve">, </w:t>
      </w:r>
      <w:r w:rsidRPr="00A13DB3">
        <w:rPr>
          <w:b w:val="0"/>
          <w:bCs w:val="0"/>
          <w:i/>
          <w:color w:val="auto"/>
          <w:lang w:val="en-US"/>
        </w:rPr>
        <w:t>2009/3-4</w:t>
      </w:r>
      <w:r w:rsidRPr="00A13DB3">
        <w:rPr>
          <w:rStyle w:val="apple-converted-space"/>
          <w:b w:val="0"/>
          <w:bCs w:val="0"/>
          <w:i/>
          <w:color w:val="auto"/>
          <w:lang w:val="en-US"/>
        </w:rPr>
        <w:t> </w:t>
      </w:r>
      <w:r w:rsidRPr="00A13DB3">
        <w:rPr>
          <w:b w:val="0"/>
          <w:bCs w:val="0"/>
          <w:i/>
          <w:color w:val="auto"/>
          <w:lang w:val="en-US"/>
        </w:rPr>
        <w:t>(n° 353 - 354)</w:t>
      </w:r>
      <w:r w:rsidRPr="00A13DB3">
        <w:rPr>
          <w:b w:val="0"/>
          <w:bCs w:val="0"/>
          <w:i/>
          <w:lang w:val="en-US"/>
        </w:rPr>
        <w:t>.</w:t>
      </w:r>
    </w:p>
    <w:p w:rsidR="002E4F21" w:rsidRDefault="002E4F21" w:rsidP="002E4F21">
      <w:pPr>
        <w:jc w:val="both"/>
      </w:pPr>
    </w:p>
    <w:p w:rsidR="00A80C41" w:rsidRDefault="002E4F21" w:rsidP="002E4F21">
      <w:pPr>
        <w:jc w:val="both"/>
      </w:pPr>
      <w:r>
        <w:t xml:space="preserve">Beaupré Nicolas, Patin Nicolas, </w:t>
      </w:r>
      <w:proofErr w:type="spellStart"/>
      <w:r>
        <w:t>Krumeich</w:t>
      </w:r>
      <w:proofErr w:type="spellEnd"/>
      <w:r>
        <w:t xml:space="preserve"> Gerd et </w:t>
      </w:r>
      <w:proofErr w:type="spellStart"/>
      <w:r>
        <w:t>Weinrich</w:t>
      </w:r>
      <w:proofErr w:type="spellEnd"/>
      <w:r>
        <w:t xml:space="preserve"> Arndt (</w:t>
      </w:r>
      <w:proofErr w:type="spellStart"/>
      <w:r>
        <w:t>dir</w:t>
      </w:r>
      <w:proofErr w:type="spellEnd"/>
      <w:r>
        <w:t>.),</w:t>
      </w:r>
      <w:r w:rsidRPr="00126B9E">
        <w:rPr>
          <w:i/>
        </w:rPr>
        <w:t xml:space="preserve"> </w:t>
      </w:r>
      <w:r>
        <w:rPr>
          <w:i/>
        </w:rPr>
        <w:t>L</w:t>
      </w:r>
      <w:r w:rsidRPr="00126B9E">
        <w:rPr>
          <w:i/>
        </w:rPr>
        <w:t>a Grande Guerre vue d’en face</w:t>
      </w:r>
      <w:r>
        <w:t>, Paris, Albin Michel, 2016.</w:t>
      </w:r>
      <w:bookmarkStart w:id="1" w:name="_GoBack"/>
      <w:bookmarkEnd w:id="1"/>
    </w:p>
    <w:sectPr w:rsidR="00A80C41" w:rsidSect="002E4F21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grey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F21"/>
    <w:rsid w:val="002E4F21"/>
    <w:rsid w:val="00A8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26AF6"/>
  <w15:chartTrackingRefBased/>
  <w15:docId w15:val="{2F995708-E03D-40A7-A4CE-6D3B55419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E4F21"/>
    <w:pPr>
      <w:keepNext/>
      <w:jc w:val="both"/>
      <w:outlineLvl w:val="0"/>
    </w:pPr>
    <w:rPr>
      <w:b/>
      <w:bCs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E4F21"/>
    <w:rPr>
      <w:rFonts w:ascii="Times New Roman" w:eastAsia="Times New Roman" w:hAnsi="Times New Roman" w:cs="Times New Roman"/>
      <w:b/>
      <w:bCs/>
      <w:color w:val="000000"/>
      <w:sz w:val="24"/>
      <w:szCs w:val="24"/>
      <w:lang w:eastAsia="fr-FR"/>
    </w:rPr>
  </w:style>
  <w:style w:type="character" w:customStyle="1" w:styleId="petitecap">
    <w:name w:val="petitecap"/>
    <w:basedOn w:val="Policepardfaut"/>
    <w:rsid w:val="002E4F21"/>
  </w:style>
  <w:style w:type="character" w:customStyle="1" w:styleId="apple-converted-space">
    <w:name w:val="apple-converted-space"/>
    <w:rsid w:val="002E4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688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Democratisation</dc:creator>
  <cp:keywords/>
  <dc:description/>
  <cp:lastModifiedBy>Democratisation</cp:lastModifiedBy>
  <cp:revision>1</cp:revision>
  <dcterms:created xsi:type="dcterms:W3CDTF">2023-02-08T08:56:00Z</dcterms:created>
  <dcterms:modified xsi:type="dcterms:W3CDTF">2023-02-08T08:58:00Z</dcterms:modified>
</cp:coreProperties>
</file>