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F0D" w:rsidRPr="00321F0D" w:rsidRDefault="00687E8B" w:rsidP="00321F0D">
      <w:pPr>
        <w:pStyle w:val="NormalWeb"/>
        <w:spacing w:before="0" w:beforeAutospacing="0" w:after="0" w:afterAutospacing="0"/>
        <w:rPr>
          <w:b/>
          <w:sz w:val="28"/>
          <w:szCs w:val="28"/>
        </w:rPr>
      </w:pPr>
      <w:r>
        <w:rPr>
          <w:b/>
          <w:sz w:val="28"/>
          <w:szCs w:val="28"/>
        </w:rPr>
        <w:t>Gestion fiscale</w:t>
      </w:r>
    </w:p>
    <w:p w:rsidR="00321F0D" w:rsidRPr="00321F0D" w:rsidRDefault="00321F0D" w:rsidP="00321F0D">
      <w:pPr>
        <w:pStyle w:val="NormalWeb"/>
        <w:spacing w:before="0" w:beforeAutospacing="0" w:after="0" w:afterAutospacing="0"/>
        <w:rPr>
          <w:b/>
          <w:sz w:val="28"/>
          <w:szCs w:val="28"/>
        </w:rPr>
      </w:pPr>
      <w:r w:rsidRPr="00321F0D">
        <w:rPr>
          <w:b/>
          <w:sz w:val="28"/>
          <w:szCs w:val="28"/>
        </w:rPr>
        <w:t>Bruno TILLY</w:t>
      </w:r>
    </w:p>
    <w:p w:rsidR="00321F0D" w:rsidRPr="00321F0D" w:rsidRDefault="00687E8B" w:rsidP="00321F0D">
      <w:pPr>
        <w:pStyle w:val="NormalWeb"/>
        <w:spacing w:before="0" w:beforeAutospacing="0" w:after="0" w:afterAutospacing="0"/>
        <w:rPr>
          <w:b/>
          <w:sz w:val="28"/>
          <w:szCs w:val="28"/>
        </w:rPr>
      </w:pPr>
      <w:r>
        <w:rPr>
          <w:b/>
          <w:sz w:val="28"/>
          <w:szCs w:val="28"/>
        </w:rPr>
        <w:t>22h</w:t>
      </w:r>
    </w:p>
    <w:p w:rsidR="00321F0D" w:rsidRDefault="00321F0D" w:rsidP="00321F0D">
      <w:pPr>
        <w:pStyle w:val="NormalWeb"/>
        <w:spacing w:before="0" w:beforeAutospacing="0" w:after="0" w:afterAutospacing="0"/>
      </w:pPr>
    </w:p>
    <w:p w:rsidR="00687E8B" w:rsidRDefault="00687E8B" w:rsidP="00687E8B">
      <w:pPr>
        <w:pStyle w:val="NormalWeb"/>
        <w:spacing w:before="0" w:beforeAutospacing="0" w:after="0" w:afterAutospacing="0"/>
      </w:pPr>
    </w:p>
    <w:p w:rsidR="00687E8B" w:rsidRDefault="00687E8B" w:rsidP="00687E8B">
      <w:pPr>
        <w:pStyle w:val="NormalWeb"/>
        <w:spacing w:before="0" w:beforeAutospacing="0" w:after="0" w:afterAutospacing="0"/>
        <w:jc w:val="both"/>
      </w:pPr>
      <w:r>
        <w:t>Cet enseignement constitue une initiation aux grands principes gouvernant la Fiscalité des Entreprises en France. Il privilégie le cadre des sociétés de capitaux et envisage d’une part, l’Impôt sur les Sociétés (Première Partie : aussi bien sous l'ange de la détermination du résultat fiscal que de la taxation des distributions). Et d’autre part, les mécanismes fondamentaux de la TVA (Seconde Partie : champ d'application, liquidation et régime des déductions). Quelques développements sont également consacrés à la procédure de contrôle fiscal. Le tout à travers plusieurs cas concrets.</w:t>
      </w:r>
    </w:p>
    <w:p w:rsidR="00281829" w:rsidRDefault="00281829">
      <w:bookmarkStart w:id="0" w:name="_GoBack"/>
      <w:bookmarkEnd w:id="0"/>
    </w:p>
    <w:sectPr w:rsidR="002818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F0D"/>
    <w:rsid w:val="00281829"/>
    <w:rsid w:val="00321F0D"/>
    <w:rsid w:val="00687E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3CBAB"/>
  <w15:chartTrackingRefBased/>
  <w15:docId w15:val="{89165BD3-9ECF-4A10-B5BF-8D9B9E7C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21F0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640302">
      <w:bodyDiv w:val="1"/>
      <w:marLeft w:val="0"/>
      <w:marRight w:val="0"/>
      <w:marTop w:val="0"/>
      <w:marBottom w:val="0"/>
      <w:divBdr>
        <w:top w:val="none" w:sz="0" w:space="0" w:color="auto"/>
        <w:left w:val="none" w:sz="0" w:space="0" w:color="auto"/>
        <w:bottom w:val="none" w:sz="0" w:space="0" w:color="auto"/>
        <w:right w:val="none" w:sz="0" w:space="0" w:color="auto"/>
      </w:divBdr>
    </w:div>
    <w:div w:id="1935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529</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2</cp:revision>
  <dcterms:created xsi:type="dcterms:W3CDTF">2023-02-10T16:10:00Z</dcterms:created>
  <dcterms:modified xsi:type="dcterms:W3CDTF">2023-02-10T16:10:00Z</dcterms:modified>
</cp:coreProperties>
</file>