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29FC" w:rsidRPr="00FE0175" w:rsidRDefault="009229FC" w:rsidP="009229FC">
      <w:pPr>
        <w:spacing w:after="0" w:line="360" w:lineRule="auto"/>
        <w:jc w:val="both"/>
        <w:rPr>
          <w:rFonts w:ascii="Times New Roman" w:eastAsia="Times New Roman" w:hAnsi="Times New Roman" w:cs="Times New Roman"/>
          <w:sz w:val="24"/>
          <w:szCs w:val="24"/>
          <w:lang w:eastAsia="fr-FR"/>
        </w:rPr>
      </w:pPr>
      <w:bookmarkStart w:id="0" w:name="_GoBack"/>
      <w:bookmarkEnd w:id="0"/>
    </w:p>
    <w:p w:rsidR="009229FC" w:rsidRPr="009229FC" w:rsidRDefault="009229FC" w:rsidP="009229FC">
      <w:pPr>
        <w:spacing w:after="0" w:line="360" w:lineRule="auto"/>
        <w:jc w:val="center"/>
        <w:rPr>
          <w:rFonts w:ascii="Times New Roman" w:eastAsia="Times New Roman" w:hAnsi="Times New Roman" w:cs="Times New Roman"/>
          <w:b/>
          <w:sz w:val="28"/>
          <w:szCs w:val="28"/>
          <w:lang w:eastAsia="fr-FR"/>
        </w:rPr>
      </w:pPr>
      <w:r>
        <w:rPr>
          <w:rFonts w:ascii="Times New Roman" w:eastAsia="Times New Roman" w:hAnsi="Times New Roman" w:cs="Times New Roman"/>
          <w:b/>
          <w:sz w:val="28"/>
          <w:szCs w:val="28"/>
          <w:lang w:eastAsia="fr-FR"/>
        </w:rPr>
        <w:t>DESCRIPTIF COURS HISTOIRE URBAINE DE T. TELLIER</w:t>
      </w:r>
    </w:p>
    <w:p w:rsidR="009229FC" w:rsidRDefault="009229FC" w:rsidP="009229FC">
      <w:pPr>
        <w:spacing w:after="0" w:line="360" w:lineRule="auto"/>
        <w:jc w:val="both"/>
        <w:rPr>
          <w:rFonts w:ascii="Times New Roman" w:eastAsia="Times New Roman" w:hAnsi="Times New Roman" w:cs="Times New Roman"/>
          <w:i/>
          <w:sz w:val="24"/>
          <w:szCs w:val="24"/>
          <w:lang w:eastAsia="fr-FR"/>
        </w:rPr>
      </w:pPr>
    </w:p>
    <w:p w:rsidR="009229FC" w:rsidRPr="009229FC" w:rsidRDefault="009229FC" w:rsidP="009229FC">
      <w:pPr>
        <w:spacing w:after="0" w:line="360" w:lineRule="auto"/>
        <w:jc w:val="both"/>
        <w:rPr>
          <w:rFonts w:ascii="Times New Roman" w:eastAsia="Times New Roman" w:hAnsi="Times New Roman" w:cs="Times New Roman"/>
          <w:sz w:val="24"/>
          <w:szCs w:val="24"/>
          <w:lang w:eastAsia="fr-FR"/>
        </w:rPr>
      </w:pPr>
      <w:r w:rsidRPr="009229FC">
        <w:rPr>
          <w:rFonts w:ascii="Times New Roman" w:eastAsia="Times New Roman" w:hAnsi="Times New Roman" w:cs="Times New Roman"/>
          <w:i/>
          <w:sz w:val="24"/>
          <w:szCs w:val="24"/>
          <w:lang w:eastAsia="fr-FR"/>
        </w:rPr>
        <w:t>La Ville en tant que marqueur d’un certain type de société reste encore difficile à appréhender de nos jours. Le « ministère de la ville » désigne ainsi exclusivement les quartiers en difficulté sociale.</w:t>
      </w:r>
    </w:p>
    <w:p w:rsidR="009229FC" w:rsidRPr="009229FC" w:rsidRDefault="009229FC" w:rsidP="009229FC">
      <w:pPr>
        <w:spacing w:after="0" w:line="360" w:lineRule="auto"/>
        <w:jc w:val="both"/>
        <w:rPr>
          <w:rFonts w:ascii="Times New Roman" w:eastAsia="Times New Roman" w:hAnsi="Times New Roman" w:cs="Times New Roman"/>
          <w:sz w:val="24"/>
          <w:szCs w:val="24"/>
          <w:lang w:eastAsia="fr-FR"/>
        </w:rPr>
      </w:pPr>
      <w:r w:rsidRPr="009229FC">
        <w:rPr>
          <w:rFonts w:ascii="Times New Roman" w:eastAsia="Times New Roman" w:hAnsi="Times New Roman" w:cs="Times New Roman"/>
          <w:i/>
          <w:sz w:val="24"/>
          <w:szCs w:val="24"/>
          <w:lang w:eastAsia="fr-FR"/>
        </w:rPr>
        <w:t>La trame générale du cours est de montrer que sur la longue durée, la croissance urbaine, tant quantitative que qualitative, a pourtant fortement contribué à élaborer un véritable type de société. Plus spécifiquement, la focale sera mise sur le développement des périphéries. Loin de l’image qui est la leur dans l’opinion publique, elles ont fortement contribué au dynamisme des territoires urbains, tant du point économique, social ou bien encore culturel. Pour autant, peut-on réellement parler de la réalisation d’une civilisation urbaine à part entière à la fin du XXe siècle ? De ce point de vue, il convient de faire la part de ce qui relève de l’histoire et des mythes qui s’y rapportent.</w:t>
      </w:r>
    </w:p>
    <w:p w:rsidR="00171155" w:rsidRDefault="00171155"/>
    <w:sectPr w:rsidR="0017115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9FC"/>
    <w:rsid w:val="00171155"/>
    <w:rsid w:val="009229FC"/>
    <w:rsid w:val="00FE01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FB0D7F-F3E2-4DDE-85F9-40C7B92A4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155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146</Words>
  <Characters>806</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SciencesPo Rennes</Company>
  <LinksUpToDate>false</LinksUpToDate>
  <CharactersWithSpaces>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Prepare</dc:creator>
  <cp:keywords/>
  <dc:description/>
  <cp:lastModifiedBy>Democratisation</cp:lastModifiedBy>
  <cp:revision>2</cp:revision>
  <dcterms:created xsi:type="dcterms:W3CDTF">2021-06-28T15:04:00Z</dcterms:created>
  <dcterms:modified xsi:type="dcterms:W3CDTF">2023-03-07T08:52:00Z</dcterms:modified>
</cp:coreProperties>
</file>